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A904EE9"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F31051">
        <w:rPr>
          <w:rFonts w:cs="Arial"/>
          <w:bCs/>
          <w:sz w:val="28"/>
        </w:rPr>
        <w:t>#104</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DF1CD0">
        <w:rPr>
          <w:rFonts w:eastAsia="MS Mincho" w:cs="Arial"/>
          <w:bCs/>
          <w:sz w:val="28"/>
          <w:szCs w:val="24"/>
          <w:lang w:val="en-US"/>
        </w:rPr>
        <w:t>R1-21</w:t>
      </w:r>
      <w:r w:rsidR="00A1447D">
        <w:rPr>
          <w:rFonts w:eastAsia="MS Mincho" w:cs="Arial"/>
          <w:bCs/>
          <w:sz w:val="28"/>
          <w:szCs w:val="24"/>
          <w:lang w:val="en-US"/>
        </w:rPr>
        <w:t>0</w:t>
      </w:r>
      <w:r w:rsidR="006D2B1E">
        <w:rPr>
          <w:rFonts w:eastAsia="MS Mincho" w:cs="Arial"/>
          <w:bCs/>
          <w:sz w:val="28"/>
          <w:szCs w:val="24"/>
          <w:lang w:val="en-US"/>
        </w:rPr>
        <w:t>0594</w:t>
      </w:r>
    </w:p>
    <w:p w14:paraId="6D9A9A80" w14:textId="3B0730B7" w:rsidR="006517D0" w:rsidRPr="009A4147" w:rsidRDefault="00F31051"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00A1447D" w:rsidRPr="00B5587F">
        <w:rPr>
          <w:rFonts w:cs="Arial"/>
          <w:bCs/>
          <w:sz w:val="28"/>
        </w:rPr>
        <w:t>,</w:t>
      </w:r>
      <w:r w:rsidR="00A1447D">
        <w:rPr>
          <w:rFonts w:cs="Arial"/>
          <w:bCs/>
          <w:sz w:val="28"/>
        </w:rPr>
        <w:t xml:space="preserve"> 202</w:t>
      </w:r>
      <w:r>
        <w:rPr>
          <w:rFonts w:cs="Arial"/>
          <w:bCs/>
          <w:sz w:val="28"/>
        </w:rPr>
        <w:t>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1C039CE9"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F402C">
        <w:rPr>
          <w:rFonts w:cs="Arial"/>
          <w:bCs/>
          <w:sz w:val="28"/>
          <w:szCs w:val="24"/>
          <w:lang w:val="en-US" w:eastAsia="zh-TW"/>
        </w:rPr>
        <w:t>8.4.1</w:t>
      </w:r>
    </w:p>
    <w:p w14:paraId="535CFB2C" w14:textId="035A1D7C"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r w:rsidR="00806843">
        <w:rPr>
          <w:rFonts w:eastAsia="MS Mincho" w:cs="Arial"/>
          <w:bCs/>
          <w:sz w:val="28"/>
          <w:szCs w:val="24"/>
          <w:lang w:val="en-US"/>
        </w:rPr>
        <w:t>, Eutelsat</w:t>
      </w:r>
    </w:p>
    <w:p w14:paraId="574EED62" w14:textId="0AAC90C2"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924197">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3A5107F" w14:textId="0106D095" w:rsidR="00BF2247" w:rsidRDefault="004F402C" w:rsidP="00BF224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BF2247">
        <w:rPr>
          <w:rFonts w:ascii="Times New Roman" w:hAnsi="Times New Roman"/>
          <w:b w:val="0"/>
          <w:bCs/>
          <w:sz w:val="20"/>
          <w:lang w:val="en-US" w:eastAsia="zh-TW"/>
        </w:rPr>
        <w:t>A RAN2</w:t>
      </w:r>
      <w:r w:rsidR="00C87B19" w:rsidRPr="00BF2247">
        <w:rPr>
          <w:rFonts w:ascii="Times New Roman" w:hAnsi="Times New Roman"/>
          <w:b w:val="0"/>
          <w:bCs/>
          <w:sz w:val="20"/>
          <w:lang w:val="en-US" w:eastAsia="zh-TW"/>
        </w:rPr>
        <w:t xml:space="preserve">-led </w:t>
      </w:r>
      <w:r w:rsidRPr="00BF2247">
        <w:rPr>
          <w:rFonts w:ascii="Times New Roman" w:hAnsi="Times New Roman"/>
          <w:b w:val="0"/>
          <w:bCs/>
          <w:sz w:val="20"/>
          <w:lang w:val="en-US" w:eastAsia="zh-TW"/>
        </w:rPr>
        <w:t>Rel-17 Working Item</w:t>
      </w:r>
      <w:r w:rsidR="00C87B19" w:rsidRPr="00BF2247">
        <w:rPr>
          <w:rFonts w:ascii="Times New Roman" w:hAnsi="Times New Roman"/>
          <w:b w:val="0"/>
          <w:bCs/>
          <w:sz w:val="20"/>
          <w:lang w:val="en-US" w:eastAsia="zh-TW"/>
        </w:rPr>
        <w:t xml:space="preserve"> </w:t>
      </w:r>
      <w:r w:rsidRPr="00BF2247">
        <w:rPr>
          <w:rFonts w:ascii="Times New Roman" w:hAnsi="Times New Roman"/>
          <w:b w:val="0"/>
          <w:bCs/>
          <w:sz w:val="20"/>
          <w:lang w:val="en-US" w:eastAsia="zh-TW"/>
        </w:rPr>
        <w:t>on Solutions for NR to support non-terrest</w:t>
      </w:r>
      <w:r w:rsidR="00026858">
        <w:rPr>
          <w:rFonts w:ascii="Times New Roman" w:hAnsi="Times New Roman"/>
          <w:b w:val="0"/>
          <w:bCs/>
          <w:sz w:val="20"/>
          <w:lang w:val="en-US" w:eastAsia="zh-TW"/>
        </w:rPr>
        <w:t>rial networks (NTN) was revised</w:t>
      </w:r>
      <w:r w:rsidRPr="00BF2247">
        <w:rPr>
          <w:rFonts w:ascii="Times New Roman" w:hAnsi="Times New Roman"/>
          <w:b w:val="0"/>
          <w:bCs/>
          <w:sz w:val="20"/>
          <w:lang w:val="en-US" w:eastAsia="zh-TW"/>
        </w:rPr>
        <w:t xml:space="preserve"> </w:t>
      </w:r>
      <w:r w:rsidR="00026858">
        <w:rPr>
          <w:rFonts w:ascii="Times New Roman" w:hAnsi="Times New Roman"/>
          <w:b w:val="0"/>
          <w:bCs/>
          <w:sz w:val="20"/>
          <w:lang w:val="en-US" w:eastAsia="zh-TW"/>
        </w:rPr>
        <w:t>in RAN Plenary #88e</w:t>
      </w:r>
      <w:r w:rsidR="00C87B19" w:rsidRPr="00BF2247">
        <w:rPr>
          <w:rFonts w:ascii="Times New Roman" w:hAnsi="Times New Roman"/>
          <w:b w:val="0"/>
          <w:bCs/>
          <w:sz w:val="20"/>
          <w:lang w:val="en-US" w:eastAsia="zh-TW"/>
        </w:rPr>
        <w:t xml:space="preserve"> [1]. </w:t>
      </w:r>
      <w:r w:rsidR="00FC197A" w:rsidRPr="00BF2247">
        <w:rPr>
          <w:rFonts w:ascii="Times New Roman" w:hAnsi="Times New Roman"/>
          <w:b w:val="0"/>
          <w:bCs/>
          <w:sz w:val="20"/>
          <w:lang w:val="en-US" w:eastAsia="zh-TW"/>
        </w:rPr>
        <w:t>The study item pha</w:t>
      </w:r>
      <w:r w:rsidR="00575BB0" w:rsidRPr="00BF2247">
        <w:rPr>
          <w:rFonts w:ascii="Times New Roman" w:hAnsi="Times New Roman"/>
          <w:b w:val="0"/>
          <w:bCs/>
          <w:sz w:val="20"/>
          <w:lang w:val="en-US" w:eastAsia="zh-TW"/>
        </w:rPr>
        <w:t xml:space="preserve">se has identified </w:t>
      </w:r>
      <w:r w:rsidRPr="00BF2247">
        <w:rPr>
          <w:rFonts w:ascii="Times New Roman" w:hAnsi="Times New Roman"/>
          <w:b w:val="0"/>
          <w:bCs/>
          <w:sz w:val="20"/>
          <w:lang w:val="en-US" w:eastAsia="zh-TW"/>
        </w:rPr>
        <w:t xml:space="preserve">issues and made recommendations on NR timing relationships in a TP to 38.811 agreed in RAN1#99 [2]. </w:t>
      </w:r>
      <w:r w:rsidR="00BF2247" w:rsidRPr="00C00619">
        <w:rPr>
          <w:rFonts w:ascii="Times New Roman" w:hAnsi="Times New Roman"/>
          <w:b w:val="0"/>
          <w:bCs/>
          <w:sz w:val="20"/>
          <w:lang w:val="en-US" w:eastAsia="zh-TW"/>
        </w:rPr>
        <w:t xml:space="preserve">In this contribution, </w:t>
      </w:r>
      <w:r w:rsidR="00BF2247" w:rsidRPr="007A6613">
        <w:rPr>
          <w:rFonts w:ascii="Times New Roman" w:hAnsi="Times New Roman"/>
          <w:b w:val="0"/>
          <w:bCs/>
          <w:sz w:val="20"/>
          <w:lang w:val="en-US" w:eastAsia="zh-TW"/>
        </w:rPr>
        <w:t xml:space="preserve">we </w:t>
      </w:r>
      <w:r w:rsidR="00BF2247">
        <w:rPr>
          <w:rFonts w:ascii="Times New Roman" w:hAnsi="Times New Roman"/>
          <w:b w:val="0"/>
          <w:bCs/>
          <w:sz w:val="20"/>
          <w:lang w:val="en-US" w:eastAsia="zh-TW"/>
        </w:rPr>
        <w:t>make observations and proposals to address issues discussed in RAN1#103e and summarized in FL summary #4  for N</w:t>
      </w:r>
      <w:r w:rsidR="00DB4F29">
        <w:rPr>
          <w:rFonts w:ascii="Times New Roman" w:hAnsi="Times New Roman"/>
          <w:b w:val="0"/>
          <w:bCs/>
          <w:sz w:val="20"/>
          <w:lang w:val="en-US" w:eastAsia="zh-TW"/>
        </w:rPr>
        <w:t>T</w:t>
      </w:r>
      <w:r w:rsidR="00BF2247">
        <w:rPr>
          <w:rFonts w:ascii="Times New Roman" w:hAnsi="Times New Roman"/>
          <w:b w:val="0"/>
          <w:bCs/>
          <w:sz w:val="20"/>
          <w:lang w:val="en-US" w:eastAsia="zh-TW"/>
        </w:rPr>
        <w:t>N timing relationships [3].</w:t>
      </w:r>
    </w:p>
    <w:p w14:paraId="2ED1CF5A" w14:textId="77777777" w:rsidR="00F31051" w:rsidRDefault="00F31051" w:rsidP="00F31051">
      <w:pPr>
        <w:rPr>
          <w:lang w:eastAsia="x-none"/>
        </w:rPr>
      </w:pPr>
      <w:bookmarkStart w:id="2" w:name="_Hlk56149827"/>
      <w:bookmarkStart w:id="3" w:name="_Ref481671177"/>
    </w:p>
    <w:bookmarkEnd w:id="2"/>
    <w:p w14:paraId="7DA0867A" w14:textId="7503105F" w:rsidR="00C116E7" w:rsidRPr="00FE0E3F" w:rsidRDefault="00F5713C" w:rsidP="00F5713C">
      <w:pPr>
        <w:pStyle w:val="Heading1"/>
      </w:pPr>
      <w:r w:rsidRPr="00F5713C">
        <w:rPr>
          <w:rFonts w:cs="Arial"/>
        </w:rPr>
        <w:t>Configuration of K</w:t>
      </w:r>
      <w:r w:rsidRPr="00F5713C">
        <w:rPr>
          <w:rFonts w:cs="Arial"/>
          <w:vertAlign w:val="subscript"/>
        </w:rPr>
        <w:t>offset</w:t>
      </w:r>
      <w:r w:rsidRPr="00F5713C">
        <w:rPr>
          <w:rFonts w:cs="Arial"/>
        </w:rPr>
        <w:t xml:space="preserve"> </w:t>
      </w:r>
      <w:r>
        <w:rPr>
          <w:rFonts w:cs="Arial"/>
        </w:rPr>
        <w:t xml:space="preserve">  </w:t>
      </w:r>
    </w:p>
    <w:p w14:paraId="3844E4EC" w14:textId="1C56219B" w:rsidR="00F31051" w:rsidRDefault="00B0092F" w:rsidP="00F31051">
      <w:pPr>
        <w:pStyle w:val="BodyText"/>
      </w:pPr>
      <w:r>
        <w:t>This section ad</w:t>
      </w:r>
      <w:r w:rsidR="003A61D9">
        <w:t xml:space="preserve">dresses Issue#1 in FL summary </w:t>
      </w:r>
      <w:r>
        <w:t>in [3].</w:t>
      </w:r>
      <w:r w:rsidR="008E3B67">
        <w:t xml:space="preserve"> </w:t>
      </w:r>
      <w:r w:rsidR="00F31051">
        <w:t>RAN1#103e made the following agreements:</w:t>
      </w:r>
    </w:p>
    <w:p w14:paraId="7EBBF1B4" w14:textId="77777777" w:rsidR="00F31051" w:rsidRPr="00F31051" w:rsidRDefault="00F31051" w:rsidP="00666C2F">
      <w:pPr>
        <w:numPr>
          <w:ilvl w:val="0"/>
          <w:numId w:val="4"/>
        </w:numPr>
        <w:spacing w:after="0"/>
        <w:rPr>
          <w:i/>
          <w:lang w:eastAsia="x-none"/>
        </w:rPr>
      </w:pPr>
      <w:r w:rsidRPr="00F31051">
        <w:rPr>
          <w:i/>
          <w:lang w:eastAsia="x-none"/>
        </w:rPr>
        <w:t>For K_offset configured in system information and used in initial access, at least a cell specific K_offset configuration, which is used in all beams of a cell, should be supported.</w:t>
      </w:r>
    </w:p>
    <w:p w14:paraId="0B349056" w14:textId="77777777" w:rsidR="00F31051" w:rsidRPr="00F31051" w:rsidRDefault="00F31051" w:rsidP="00666C2F">
      <w:pPr>
        <w:numPr>
          <w:ilvl w:val="0"/>
          <w:numId w:val="4"/>
        </w:numPr>
        <w:spacing w:after="0"/>
        <w:rPr>
          <w:i/>
          <w:lang w:eastAsia="x-none"/>
        </w:rPr>
      </w:pPr>
      <w:r w:rsidRPr="00F31051">
        <w:rPr>
          <w:i/>
          <w:lang w:eastAsia="x-none"/>
        </w:rPr>
        <w:t>FFS: Beam specific K_offset configured in system information and used in initial access.</w:t>
      </w:r>
    </w:p>
    <w:p w14:paraId="785A4C32" w14:textId="77777777" w:rsidR="00F31051" w:rsidRDefault="00F31051" w:rsidP="0073564F">
      <w:pPr>
        <w:pStyle w:val="BodyText"/>
      </w:pPr>
    </w:p>
    <w:p w14:paraId="63501A9D" w14:textId="4840587F" w:rsidR="00F31051" w:rsidRDefault="00F5713C" w:rsidP="00117A53">
      <w:pPr>
        <w:pStyle w:val="BodyText"/>
        <w:rPr>
          <w:color w:val="000000"/>
        </w:rPr>
      </w:pPr>
      <w:r>
        <w:rPr>
          <w:color w:val="000000"/>
        </w:rPr>
        <w:t>T</w:t>
      </w:r>
      <w:r w:rsidRPr="00195097">
        <w:rPr>
          <w:color w:val="000000"/>
        </w:rPr>
        <w:t xml:space="preserve">he gNB </w:t>
      </w:r>
      <w:r>
        <w:rPr>
          <w:color w:val="000000"/>
        </w:rPr>
        <w:t xml:space="preserve">has no knowledge of UE-specific RTT prior to initial cell access. </w:t>
      </w:r>
      <w:r w:rsidR="00F31051">
        <w:rPr>
          <w:color w:val="000000"/>
        </w:rPr>
        <w:t>Based on RAN1#103e agreement, t</w:t>
      </w:r>
      <w:r w:rsidRPr="00195097">
        <w:rPr>
          <w:color w:val="000000"/>
        </w:rPr>
        <w:t xml:space="preserve">he </w:t>
      </w:r>
      <w:r w:rsidR="00F31051">
        <w:rPr>
          <w:color w:val="000000"/>
        </w:rPr>
        <w:t>cell-specific Koffset is supported. To avoid any clash betwe</w:t>
      </w:r>
      <w:r w:rsidR="0017249D">
        <w:rPr>
          <w:color w:val="000000"/>
        </w:rPr>
        <w:t>en UE transmissions of Message 3</w:t>
      </w:r>
      <w:r w:rsidR="00F31051">
        <w:rPr>
          <w:color w:val="000000"/>
        </w:rPr>
        <w:t xml:space="preserve"> during initial cell access, the cell-specific K</w:t>
      </w:r>
      <w:r w:rsidR="00C7156F">
        <w:rPr>
          <w:color w:val="000000"/>
        </w:rPr>
        <w:t>_</w:t>
      </w:r>
      <w:r w:rsidR="00F31051">
        <w:rPr>
          <w:color w:val="000000"/>
        </w:rPr>
        <w:t>offset should be configured to be equal to the maximum RTD of the cell. In case of satellite cell with multiple beams, the maximum RTD of the cell could be several times larger than the maximum RTD of a given beam in the cell. It could be advantageous to configure a beam-specific K</w:t>
      </w:r>
      <w:r w:rsidR="00C7156F">
        <w:rPr>
          <w:color w:val="000000"/>
        </w:rPr>
        <w:t>_</w:t>
      </w:r>
      <w:r w:rsidR="00F31051">
        <w:rPr>
          <w:color w:val="000000"/>
        </w:rPr>
        <w:t xml:space="preserve">offset to allow greater flexibility of gNB scheduler for Message 3 scheduling. </w:t>
      </w:r>
      <w:r w:rsidR="0017249D">
        <w:rPr>
          <w:color w:val="000000"/>
        </w:rPr>
        <w:t xml:space="preserve">To avoid need for </w:t>
      </w:r>
      <w:r w:rsidR="00F31051">
        <w:rPr>
          <w:color w:val="000000"/>
        </w:rPr>
        <w:t>UE to read beam-specific SIB every time the beam is switched</w:t>
      </w:r>
      <w:r w:rsidR="0017249D">
        <w:rPr>
          <w:color w:val="000000"/>
        </w:rPr>
        <w:t>, the beam-specific Koffset for all the beams in the cell could be broadcast in each beam or broadcast on a wider beam assuming hierarchical beam layout with wider beam used for cell access and narrow beams used for data as discussed in [4]</w:t>
      </w:r>
      <w:r w:rsidR="00F31051">
        <w:rPr>
          <w:color w:val="000000"/>
        </w:rPr>
        <w:t>.</w:t>
      </w:r>
      <w:r w:rsidR="0017249D">
        <w:rPr>
          <w:color w:val="000000"/>
        </w:rPr>
        <w:t xml:space="preserve"> </w:t>
      </w:r>
      <w:r w:rsidR="00181271">
        <w:rPr>
          <w:color w:val="000000"/>
        </w:rPr>
        <w:t>The beam spots in NR NTN could be relatively small compare to the satellite cell size, assuming there are multiple beams with 10 beams per cell or larger number of beams. The</w:t>
      </w:r>
      <w:r w:rsidR="0017249D">
        <w:rPr>
          <w:color w:val="000000"/>
        </w:rPr>
        <w:t xml:space="preserve"> increases </w:t>
      </w:r>
      <w:r w:rsidR="00181271">
        <w:rPr>
          <w:color w:val="000000"/>
        </w:rPr>
        <w:t xml:space="preserve">in </w:t>
      </w:r>
      <w:r w:rsidR="0017249D">
        <w:rPr>
          <w:color w:val="000000"/>
        </w:rPr>
        <w:t>SIB overhead</w:t>
      </w:r>
      <w:r w:rsidR="00181271">
        <w:rPr>
          <w:color w:val="000000"/>
        </w:rPr>
        <w:t xml:space="preserve"> could become larger as the number of beams per cell increases, but is trade off with UL scheduler flexibility for initial access.  </w:t>
      </w:r>
    </w:p>
    <w:p w14:paraId="59E11521" w14:textId="022634A8" w:rsidR="00F31051" w:rsidRPr="00F31051" w:rsidRDefault="00F31051" w:rsidP="00117A53">
      <w:pPr>
        <w:pStyle w:val="BodyText"/>
        <w:rPr>
          <w:i/>
          <w:color w:val="000000"/>
        </w:rPr>
      </w:pPr>
      <w:r w:rsidRPr="00F31051">
        <w:rPr>
          <w:b/>
          <w:i/>
          <w:color w:val="000000"/>
        </w:rPr>
        <w:t>Observation 1:</w:t>
      </w:r>
      <w:r w:rsidRPr="00F31051">
        <w:rPr>
          <w:i/>
          <w:color w:val="000000"/>
        </w:rPr>
        <w:t xml:space="preserve"> Configuration of a b</w:t>
      </w:r>
      <w:r w:rsidR="0017249D">
        <w:rPr>
          <w:i/>
          <w:color w:val="000000"/>
        </w:rPr>
        <w:t>eam-specific K</w:t>
      </w:r>
      <w:r w:rsidR="00C7156F">
        <w:rPr>
          <w:i/>
          <w:color w:val="000000"/>
        </w:rPr>
        <w:t>_</w:t>
      </w:r>
      <w:r w:rsidR="0017249D">
        <w:rPr>
          <w:i/>
          <w:color w:val="000000"/>
        </w:rPr>
        <w:t xml:space="preserve">offset requires </w:t>
      </w:r>
      <w:r w:rsidRPr="00F31051">
        <w:rPr>
          <w:i/>
          <w:color w:val="000000"/>
        </w:rPr>
        <w:t xml:space="preserve">beam-specific K-offset to be broadcast on SIB increases system information overhead </w:t>
      </w:r>
      <w:r w:rsidR="00181271">
        <w:rPr>
          <w:i/>
          <w:color w:val="000000"/>
        </w:rPr>
        <w:t xml:space="preserve">in satellite cell with large number of beams and is trade off between UL scheduler flexibility in initial access and </w:t>
      </w:r>
      <w:r w:rsidRPr="00F31051">
        <w:rPr>
          <w:i/>
          <w:color w:val="000000"/>
        </w:rPr>
        <w:t xml:space="preserve">SIB </w:t>
      </w:r>
      <w:r w:rsidR="00181271">
        <w:rPr>
          <w:i/>
          <w:color w:val="000000"/>
        </w:rPr>
        <w:t>overhead</w:t>
      </w:r>
      <w:r w:rsidR="00492E80">
        <w:rPr>
          <w:i/>
          <w:color w:val="000000"/>
        </w:rPr>
        <w:t>.</w:t>
      </w:r>
    </w:p>
    <w:p w14:paraId="58F94022" w14:textId="678FCAD7" w:rsidR="007E4A07" w:rsidRDefault="007E4A07" w:rsidP="007E4A07">
      <w:pPr>
        <w:pStyle w:val="BodyText"/>
      </w:pPr>
      <w:r>
        <w:t>Assuming the K</w:t>
      </w:r>
      <w:r w:rsidR="00C7156F">
        <w:t>_</w:t>
      </w:r>
      <w:r>
        <w:t>offset broadcast on SIB for initial access, it will be the same for all UEs within the cell or beam. Assuming a m</w:t>
      </w:r>
      <w:r w:rsidRPr="00A95D2B">
        <w:t>ax</w:t>
      </w:r>
      <w:r>
        <w:t xml:space="preserve">imum beam foot print size 3500 km in GEO and 1000 km in LEO, the maximum differentia delay is 10.3 ms and 3.2 ms respectively [TR 38.821, </w:t>
      </w:r>
      <w:r w:rsidRPr="00A95D2B">
        <w:t>Table 4.2-2</w:t>
      </w:r>
      <w:r>
        <w:t xml:space="preserve">]. This translates into a maximum differential RTD of 20.6 ms and 6.4 ms, which corresponds to a large number of subframes / slots that depends on the numerology – i.e. about 21 slots and 7 slots for µ=0, 42 slots and 14 slots for µ=1, and so on. One way to handle the differential delay in NTN would be to re-configure the Koffset based on the UE specific delay. Since the UE autonomously acquire its TA and pre-compensate the delay over the access link before transmitting, the gNB has no way of knowing the UE specific TA before Message 1. Hence, it seems beneficial if the UE reports its autonomous acquired TA to the gNB to enhance gNB scheduler flexibility for FDD system to avoid issue </w:t>
      </w:r>
      <w:r w:rsidR="00C7156F">
        <w:t>with maximum differential delay</w:t>
      </w:r>
      <w:r>
        <w:t>.</w:t>
      </w:r>
    </w:p>
    <w:p w14:paraId="3EF06000" w14:textId="1265779E" w:rsidR="007E4A07" w:rsidRPr="00A95D2B" w:rsidRDefault="007E4A07" w:rsidP="007E4A07">
      <w:pPr>
        <w:pStyle w:val="BodyText"/>
        <w:rPr>
          <w:i/>
        </w:rPr>
      </w:pPr>
      <w:r w:rsidRPr="00A95D2B">
        <w:rPr>
          <w:b/>
          <w:i/>
        </w:rPr>
        <w:t xml:space="preserve">Proposal </w:t>
      </w:r>
      <w:r>
        <w:rPr>
          <w:b/>
          <w:i/>
        </w:rPr>
        <w:t>1</w:t>
      </w:r>
      <w:r w:rsidRPr="00A95D2B">
        <w:rPr>
          <w:i/>
        </w:rPr>
        <w:t>: The value of K</w:t>
      </w:r>
      <w:r w:rsidR="00C7156F">
        <w:rPr>
          <w:i/>
        </w:rPr>
        <w:t>_</w:t>
      </w:r>
      <w:r w:rsidRPr="00A95D2B">
        <w:rPr>
          <w:i/>
        </w:rPr>
        <w:t>offset can be re-configured after RRC connection setup based on UE-specific autonomous TA report.</w:t>
      </w:r>
    </w:p>
    <w:p w14:paraId="269FC2D5" w14:textId="3A4751C2" w:rsidR="007E4A07" w:rsidRPr="00A95D2B" w:rsidRDefault="007E4A07" w:rsidP="007E4A07">
      <w:pPr>
        <w:pStyle w:val="BodyText"/>
        <w:rPr>
          <w:i/>
        </w:rPr>
      </w:pPr>
      <w:r w:rsidRPr="00A95D2B">
        <w:rPr>
          <w:b/>
          <w:i/>
        </w:rPr>
        <w:t xml:space="preserve">Proposal </w:t>
      </w:r>
      <w:r>
        <w:rPr>
          <w:b/>
          <w:i/>
        </w:rPr>
        <w:t>2</w:t>
      </w:r>
      <w:r w:rsidRPr="00A95D2B">
        <w:rPr>
          <w:i/>
        </w:rPr>
        <w:t xml:space="preserve">: The UE needs to at least report its autonomous TA to the gNB in Message 3 during initial cell access. </w:t>
      </w:r>
    </w:p>
    <w:p w14:paraId="5A022F42" w14:textId="092495BE" w:rsidR="007E4A07" w:rsidRPr="00A95D2B" w:rsidRDefault="007E4A07" w:rsidP="007E4A07">
      <w:pPr>
        <w:pStyle w:val="BodyText"/>
        <w:rPr>
          <w:i/>
        </w:rPr>
      </w:pPr>
      <w:r w:rsidRPr="00A95D2B">
        <w:rPr>
          <w:b/>
          <w:i/>
        </w:rPr>
        <w:t xml:space="preserve">Proposal </w:t>
      </w:r>
      <w:r>
        <w:rPr>
          <w:b/>
          <w:i/>
        </w:rPr>
        <w:t>3</w:t>
      </w:r>
      <w:r w:rsidRPr="00A95D2B">
        <w:rPr>
          <w:i/>
        </w:rPr>
        <w:t>: After initial access, the UE-specific TA can be maintained in two ways:</w:t>
      </w:r>
    </w:p>
    <w:p w14:paraId="20DBD490" w14:textId="77777777" w:rsidR="007E4A07" w:rsidRPr="00A95D2B" w:rsidRDefault="007E4A07" w:rsidP="007E4A07">
      <w:pPr>
        <w:pStyle w:val="BodyText"/>
        <w:numPr>
          <w:ilvl w:val="0"/>
          <w:numId w:val="3"/>
        </w:numPr>
        <w:rPr>
          <w:i/>
        </w:rPr>
      </w:pPr>
      <w:r w:rsidRPr="00A95D2B">
        <w:rPr>
          <w:i/>
        </w:rPr>
        <w:lastRenderedPageBreak/>
        <w:t>gNB triggers an autonomous TA report from the UE</w:t>
      </w:r>
    </w:p>
    <w:p w14:paraId="2C766D22" w14:textId="77777777" w:rsidR="007E4A07" w:rsidRPr="00A95D2B" w:rsidRDefault="007E4A07" w:rsidP="007E4A07">
      <w:pPr>
        <w:pStyle w:val="BodyText"/>
        <w:numPr>
          <w:ilvl w:val="0"/>
          <w:numId w:val="3"/>
        </w:numPr>
        <w:rPr>
          <w:i/>
        </w:rPr>
      </w:pPr>
      <w:r w:rsidRPr="00A95D2B">
        <w:rPr>
          <w:i/>
        </w:rPr>
        <w:t xml:space="preserve">UE initiates report autonomous TA report   </w:t>
      </w:r>
    </w:p>
    <w:p w14:paraId="42C641D2" w14:textId="77777777" w:rsidR="007E4A07" w:rsidRDefault="007E4A07" w:rsidP="007E4A07">
      <w:pPr>
        <w:pStyle w:val="BodyText"/>
        <w:rPr>
          <w:color w:val="000000"/>
        </w:rPr>
      </w:pPr>
      <w:r>
        <w:rPr>
          <w:color w:val="000000"/>
        </w:rPr>
        <w:t xml:space="preserve">NOTE: </w:t>
      </w:r>
    </w:p>
    <w:p w14:paraId="4AD7F0C7" w14:textId="59AAB63F" w:rsidR="007E4A07" w:rsidRDefault="007E4A07" w:rsidP="007E4A07">
      <w:pPr>
        <w:pStyle w:val="BodyText"/>
        <w:ind w:left="284"/>
        <w:rPr>
          <w:color w:val="000000"/>
        </w:rPr>
      </w:pPr>
      <w:r>
        <w:rPr>
          <w:color w:val="000000"/>
        </w:rPr>
        <w:t>The TA report only needs to be sent to avoid subframe collision between UL transmissions by UEs within the cell assuming K</w:t>
      </w:r>
      <w:r w:rsidR="00C7156F">
        <w:rPr>
          <w:color w:val="000000"/>
        </w:rPr>
        <w:t>_</w:t>
      </w:r>
      <w:r>
        <w:rPr>
          <w:color w:val="000000"/>
        </w:rPr>
        <w:t xml:space="preserve">offset is smaller than maximum RTD in the cell. It is sufficient if the TA report is reported by UE when its UE-specific TA has changed by half subframe duration. </w:t>
      </w:r>
      <w:r w:rsidRPr="00F5713C">
        <w:rPr>
          <w:color w:val="000000"/>
        </w:rPr>
        <w:t>For example with LEO=600 km, the satellite speed is 7.6 km/s</w:t>
      </w:r>
      <w:r>
        <w:rPr>
          <w:color w:val="000000"/>
        </w:rPr>
        <w:t xml:space="preserve">. </w:t>
      </w:r>
      <w:r w:rsidRPr="00F5713C">
        <w:rPr>
          <w:color w:val="000000"/>
        </w:rPr>
        <w:t xml:space="preserve">The time drift </w:t>
      </w:r>
      <w:r>
        <w:rPr>
          <w:color w:val="000000"/>
        </w:rPr>
        <w:t xml:space="preserve">in one second is about 25.33 us (i.e. d=v*t= 7600 m/s * 1 </w:t>
      </w:r>
      <w:r w:rsidRPr="00F5713C">
        <w:rPr>
          <w:color w:val="000000"/>
        </w:rPr>
        <w:t>s=</w:t>
      </w:r>
      <w:r>
        <w:rPr>
          <w:color w:val="000000"/>
        </w:rPr>
        <w:t>7600</w:t>
      </w:r>
      <w:r w:rsidRPr="00F5713C">
        <w:rPr>
          <w:color w:val="000000"/>
        </w:rPr>
        <w:t xml:space="preserve"> m</w:t>
      </w:r>
      <w:r>
        <w:rPr>
          <w:color w:val="000000"/>
        </w:rPr>
        <w:t xml:space="preserve">, and </w:t>
      </w:r>
      <w:r w:rsidRPr="00F5713C">
        <w:rPr>
          <w:color w:val="000000"/>
        </w:rPr>
        <w:t xml:space="preserve">t=d/c = </w:t>
      </w:r>
      <w:r>
        <w:rPr>
          <w:color w:val="000000"/>
        </w:rPr>
        <w:t>7600</w:t>
      </w:r>
      <w:r w:rsidRPr="00F5713C">
        <w:rPr>
          <w:color w:val="000000"/>
        </w:rPr>
        <w:t>/3.10</w:t>
      </w:r>
      <w:r w:rsidRPr="00F5713C">
        <w:rPr>
          <w:color w:val="000000"/>
          <w:vertAlign w:val="superscript"/>
        </w:rPr>
        <w:t>8</w:t>
      </w:r>
      <w:r w:rsidRPr="00F5713C">
        <w:rPr>
          <w:color w:val="000000"/>
        </w:rPr>
        <w:t xml:space="preserve"> = </w:t>
      </w:r>
      <w:r>
        <w:rPr>
          <w:color w:val="000000"/>
        </w:rPr>
        <w:t xml:space="preserve">25.33 </w:t>
      </w:r>
      <w:r w:rsidRPr="00F5713C">
        <w:rPr>
          <w:color w:val="000000"/>
        </w:rPr>
        <w:t xml:space="preserve"> us</w:t>
      </w:r>
      <w:r>
        <w:rPr>
          <w:color w:val="000000"/>
        </w:rPr>
        <w:t xml:space="preserve">).  Assuming numerology µ=0 with subframe of 1 ms, the UE autonomously acquired TA report needs to be sent by UE about every 20 seconds (=500 µs / 25.33 µs). With higher numerology µ=0 with slot of 0.5 ms, the TA report needs to be sent about every 10 seconds. </w:t>
      </w:r>
    </w:p>
    <w:p w14:paraId="3487CE11" w14:textId="77777777" w:rsidR="007E4A07" w:rsidRDefault="007E4A07" w:rsidP="00117A53">
      <w:pPr>
        <w:pStyle w:val="BodyText"/>
        <w:rPr>
          <w:color w:val="000000"/>
        </w:rPr>
      </w:pPr>
    </w:p>
    <w:p w14:paraId="2E024E05" w14:textId="50397390" w:rsidR="008E3B67" w:rsidRPr="008E3B67" w:rsidRDefault="008E3B67" w:rsidP="008E3B67">
      <w:pPr>
        <w:pStyle w:val="Heading1"/>
        <w:rPr>
          <w:rFonts w:cs="Arial"/>
        </w:rPr>
      </w:pPr>
      <w:r w:rsidRPr="008E3B67">
        <w:rPr>
          <w:rFonts w:cs="Arial"/>
        </w:rPr>
        <w:t>MAC CE command timing relationship</w:t>
      </w:r>
    </w:p>
    <w:p w14:paraId="7E587CF6" w14:textId="56F63587" w:rsidR="008E3B67" w:rsidRDefault="008E3B67" w:rsidP="008E3B67">
      <w:pPr>
        <w:pStyle w:val="BodyText"/>
      </w:pPr>
      <w:r>
        <w:t xml:space="preserve">This section addresses Issue #2 </w:t>
      </w:r>
      <w:r w:rsidR="00A732F6">
        <w:t>in FL summary</w:t>
      </w:r>
      <w:r w:rsidR="003A61D9" w:rsidRPr="003A61D9">
        <w:t xml:space="preserve"> in [3].</w:t>
      </w:r>
      <w:r w:rsidR="003A61D9">
        <w:t xml:space="preserve"> </w:t>
      </w:r>
      <w:r>
        <w:t>RAN1#103e made the following agreements:</w:t>
      </w:r>
    </w:p>
    <w:p w14:paraId="4D124105" w14:textId="77777777" w:rsidR="008E3B67" w:rsidRPr="008E3B67" w:rsidRDefault="008E3B67" w:rsidP="008E3B67">
      <w:pPr>
        <w:rPr>
          <w:i/>
          <w:lang w:eastAsia="x-none"/>
        </w:rPr>
      </w:pPr>
      <w:r w:rsidRPr="008E3B67">
        <w:rPr>
          <w:i/>
          <w:lang w:eastAsia="x-none"/>
        </w:rPr>
        <w:t>Denote by K_mac a scheduling offset other than K_offset:</w:t>
      </w:r>
    </w:p>
    <w:p w14:paraId="50553934" w14:textId="77777777" w:rsidR="008E3B67" w:rsidRPr="008E3B67" w:rsidRDefault="008E3B67" w:rsidP="00666C2F">
      <w:pPr>
        <w:numPr>
          <w:ilvl w:val="0"/>
          <w:numId w:val="5"/>
        </w:numPr>
        <w:tabs>
          <w:tab w:val="num" w:pos="360"/>
        </w:tabs>
        <w:spacing w:after="0" w:line="252" w:lineRule="auto"/>
        <w:ind w:left="360"/>
        <w:jc w:val="both"/>
        <w:rPr>
          <w:rFonts w:cs="Times"/>
          <w:i/>
          <w:color w:val="000000"/>
          <w:lang w:eastAsia="ko-KR"/>
        </w:rPr>
      </w:pPr>
      <w:r w:rsidRPr="008E3B67">
        <w:rPr>
          <w:rFonts w:cs="Times"/>
          <w:i/>
          <w:color w:val="000000"/>
          <w:lang w:eastAsia="ko-KR"/>
        </w:rPr>
        <w:t xml:space="preserve">If downlink and uplink frame timing are aligned at gNB: </w:t>
      </w:r>
    </w:p>
    <w:p w14:paraId="7080584E" w14:textId="77777777" w:rsidR="008E3B67" w:rsidRPr="008E3B67" w:rsidRDefault="008E3B67" w:rsidP="00666C2F">
      <w:pPr>
        <w:numPr>
          <w:ilvl w:val="1"/>
          <w:numId w:val="6"/>
        </w:numPr>
        <w:tabs>
          <w:tab w:val="num" w:pos="1080"/>
        </w:tabs>
        <w:spacing w:after="0" w:line="252" w:lineRule="auto"/>
        <w:ind w:left="1080"/>
        <w:jc w:val="both"/>
        <w:rPr>
          <w:rFonts w:cs="Times"/>
          <w:i/>
          <w:color w:val="000000"/>
          <w:lang w:eastAsia="ko-KR"/>
        </w:rPr>
      </w:pPr>
      <w:r w:rsidRPr="008E3B67">
        <w:rPr>
          <w:rFonts w:cs="Times"/>
          <w:i/>
          <w:color w:val="000000"/>
          <w:lang w:eastAsia="ko-KR"/>
        </w:rPr>
        <w:t xml:space="preserve">For UE action and assumption on downlink configuration indicated by a MAC-CE command in PDSCH, K_mac is not needed. </w:t>
      </w:r>
    </w:p>
    <w:p w14:paraId="06C88F11" w14:textId="77777777" w:rsidR="008E3B67" w:rsidRPr="008E3B67" w:rsidRDefault="008E3B67" w:rsidP="00666C2F">
      <w:pPr>
        <w:numPr>
          <w:ilvl w:val="1"/>
          <w:numId w:val="6"/>
        </w:numPr>
        <w:tabs>
          <w:tab w:val="num" w:pos="1080"/>
        </w:tabs>
        <w:spacing w:after="0" w:line="252" w:lineRule="auto"/>
        <w:ind w:left="1080"/>
        <w:jc w:val="both"/>
        <w:rPr>
          <w:rFonts w:cs="Times"/>
          <w:i/>
          <w:color w:val="000000"/>
          <w:lang w:eastAsia="ko-KR"/>
        </w:rPr>
      </w:pPr>
      <w:r w:rsidRPr="008E3B67">
        <w:rPr>
          <w:rFonts w:cs="Times"/>
          <w:i/>
          <w:color w:val="000000"/>
          <w:lang w:eastAsia="ko-KR"/>
        </w:rPr>
        <w:t>For UE action and assumption on uplink configuration indicated by a MAC-CE command in PDSCH, K_mac is not needed.</w:t>
      </w:r>
    </w:p>
    <w:p w14:paraId="572533D9" w14:textId="77777777" w:rsidR="008E3B67" w:rsidRPr="008E3B67" w:rsidRDefault="008E3B67" w:rsidP="00666C2F">
      <w:pPr>
        <w:numPr>
          <w:ilvl w:val="0"/>
          <w:numId w:val="7"/>
        </w:numPr>
        <w:tabs>
          <w:tab w:val="num" w:pos="360"/>
        </w:tabs>
        <w:spacing w:after="0" w:line="252" w:lineRule="auto"/>
        <w:ind w:left="360"/>
        <w:jc w:val="both"/>
        <w:rPr>
          <w:rFonts w:cs="Times"/>
          <w:i/>
          <w:color w:val="000000"/>
          <w:lang w:eastAsia="ko-KR"/>
        </w:rPr>
      </w:pPr>
      <w:r w:rsidRPr="008E3B67">
        <w:rPr>
          <w:rFonts w:cs="Times"/>
          <w:i/>
          <w:color w:val="000000"/>
          <w:lang w:eastAsia="ko-KR"/>
        </w:rPr>
        <w:t xml:space="preserve">If downlink and uplink frame timing are not aligned at gNB: </w:t>
      </w:r>
    </w:p>
    <w:p w14:paraId="49430045" w14:textId="77777777" w:rsidR="008E3B67" w:rsidRPr="008E3B67" w:rsidRDefault="008E3B67" w:rsidP="00666C2F">
      <w:pPr>
        <w:numPr>
          <w:ilvl w:val="1"/>
          <w:numId w:val="8"/>
        </w:numPr>
        <w:tabs>
          <w:tab w:val="num" w:pos="1080"/>
        </w:tabs>
        <w:spacing w:after="0" w:line="252" w:lineRule="auto"/>
        <w:ind w:left="1080"/>
        <w:jc w:val="both"/>
        <w:rPr>
          <w:rFonts w:cs="Times"/>
          <w:i/>
          <w:color w:val="000000"/>
          <w:lang w:eastAsia="ko-KR"/>
        </w:rPr>
      </w:pPr>
      <w:r w:rsidRPr="008E3B67">
        <w:rPr>
          <w:rFonts w:cs="Times"/>
          <w:i/>
          <w:color w:val="000000"/>
          <w:lang w:eastAsia="ko-KR"/>
        </w:rPr>
        <w:t xml:space="preserve">For UE action and assumption on downlink configuration indicated by a MAC-CE command in PDSCH, K_mac </w:t>
      </w:r>
      <w:r w:rsidRPr="008E3B67">
        <w:rPr>
          <w:rFonts w:cs="Times"/>
          <w:b/>
          <w:bCs/>
          <w:i/>
          <w:color w:val="000000"/>
          <w:u w:val="single"/>
          <w:lang w:eastAsia="ko-KR"/>
        </w:rPr>
        <w:t>is needed</w:t>
      </w:r>
      <w:r w:rsidRPr="008E3B67">
        <w:rPr>
          <w:rFonts w:cs="Times"/>
          <w:i/>
          <w:color w:val="000000"/>
          <w:lang w:eastAsia="ko-KR"/>
        </w:rPr>
        <w:t xml:space="preserve">. </w:t>
      </w:r>
    </w:p>
    <w:p w14:paraId="2A6E3B3F" w14:textId="77777777" w:rsidR="008E3B67" w:rsidRPr="008E3B67" w:rsidRDefault="008E3B67" w:rsidP="00666C2F">
      <w:pPr>
        <w:numPr>
          <w:ilvl w:val="1"/>
          <w:numId w:val="8"/>
        </w:numPr>
        <w:tabs>
          <w:tab w:val="num" w:pos="1080"/>
        </w:tabs>
        <w:spacing w:after="0" w:line="252" w:lineRule="auto"/>
        <w:ind w:left="1080"/>
        <w:jc w:val="both"/>
        <w:rPr>
          <w:rFonts w:cs="Times"/>
          <w:i/>
          <w:color w:val="000000"/>
          <w:lang w:eastAsia="ko-KR"/>
        </w:rPr>
      </w:pPr>
      <w:r w:rsidRPr="008E3B67">
        <w:rPr>
          <w:rFonts w:cs="Times"/>
          <w:i/>
          <w:color w:val="000000"/>
          <w:lang w:eastAsia="ko-KR"/>
        </w:rPr>
        <w:t>For UE action and assumption on uplink configuration indicated by a MAC-CE command in PDSCH, K_mac is not needed.</w:t>
      </w:r>
    </w:p>
    <w:p w14:paraId="61E3B41B" w14:textId="77777777" w:rsidR="008E3B67" w:rsidRPr="008E3B67" w:rsidRDefault="008E3B67" w:rsidP="00666C2F">
      <w:pPr>
        <w:numPr>
          <w:ilvl w:val="0"/>
          <w:numId w:val="9"/>
        </w:numPr>
        <w:tabs>
          <w:tab w:val="num" w:pos="360"/>
        </w:tabs>
        <w:spacing w:after="0" w:line="252" w:lineRule="auto"/>
        <w:ind w:left="360"/>
        <w:jc w:val="both"/>
        <w:rPr>
          <w:rFonts w:cs="Times"/>
          <w:i/>
          <w:color w:val="000000"/>
          <w:lang w:eastAsia="ko-KR"/>
        </w:rPr>
      </w:pPr>
      <w:r w:rsidRPr="008E3B67">
        <w:rPr>
          <w:rFonts w:cs="Times"/>
          <w:i/>
          <w:color w:val="000000"/>
          <w:lang w:eastAsia="x-none"/>
        </w:rPr>
        <w:t>Note: This does not preclude identifying exceptional MAC CE timing relationship(s) that may or may not require K_mac.</w:t>
      </w:r>
    </w:p>
    <w:p w14:paraId="4558182E" w14:textId="77777777" w:rsidR="008E3B67" w:rsidRDefault="008E3B67" w:rsidP="008E3B67">
      <w:pPr>
        <w:rPr>
          <w:bCs/>
        </w:rPr>
      </w:pPr>
    </w:p>
    <w:p w14:paraId="4D5A31B2" w14:textId="77777777" w:rsidR="00792F89" w:rsidRDefault="00792F89" w:rsidP="00792F89">
      <w:pPr>
        <w:rPr>
          <w:bCs/>
        </w:rPr>
      </w:pPr>
      <w:r>
        <w:rPr>
          <w:bCs/>
        </w:rPr>
        <w:t>Hence, it is only needed to further discuss the value of K_mac f</w:t>
      </w:r>
      <w:r w:rsidRPr="00792F89">
        <w:rPr>
          <w:bCs/>
        </w:rPr>
        <w:t xml:space="preserve">or UE action and assumption on downlink configuration indicated by a MAC-CE command in PDSCH </w:t>
      </w:r>
      <w:r>
        <w:rPr>
          <w:bCs/>
        </w:rPr>
        <w:t xml:space="preserve">assuming the </w:t>
      </w:r>
      <w:r w:rsidRPr="00792F89">
        <w:rPr>
          <w:bCs/>
        </w:rPr>
        <w:t>downlink and uplink frame timing are not aligned at gNB</w:t>
      </w:r>
      <w:r>
        <w:rPr>
          <w:bCs/>
        </w:rPr>
        <w:t>.</w:t>
      </w:r>
    </w:p>
    <w:p w14:paraId="6B94D6E8" w14:textId="5FFB7859" w:rsidR="00792F89" w:rsidRDefault="00792F89" w:rsidP="008E3B67">
      <w:pPr>
        <w:rPr>
          <w:bCs/>
        </w:rPr>
      </w:pPr>
      <w:r>
        <w:rPr>
          <w:bCs/>
        </w:rPr>
        <w:t xml:space="preserve">In this case, the </w:t>
      </w:r>
      <w:r w:rsidRPr="00792F89">
        <w:rPr>
          <w:bCs/>
        </w:rPr>
        <w:t xml:space="preserve">downlink and uplink frame timing are </w:t>
      </w:r>
      <w:r>
        <w:rPr>
          <w:bCs/>
        </w:rPr>
        <w:t xml:space="preserve">assumed to be </w:t>
      </w:r>
      <w:r w:rsidRPr="00792F89">
        <w:rPr>
          <w:bCs/>
        </w:rPr>
        <w:t xml:space="preserve">aligned at </w:t>
      </w:r>
      <w:r>
        <w:rPr>
          <w:bCs/>
        </w:rPr>
        <w:t>the satellite. This implies that there is a difference of feeder link RTD between gNB UL slot and corresponding gNB DL slot. Hence, t</w:t>
      </w:r>
      <w:r w:rsidRPr="00792F89">
        <w:rPr>
          <w:bCs/>
        </w:rPr>
        <w:t xml:space="preserve">he </w:t>
      </w:r>
      <w:r>
        <w:rPr>
          <w:bCs/>
        </w:rPr>
        <w:t xml:space="preserve">gNB should assume that the </w:t>
      </w:r>
      <w:r w:rsidRPr="00792F89">
        <w:rPr>
          <w:bCs/>
        </w:rPr>
        <w:t xml:space="preserve">DL MAC CE </w:t>
      </w:r>
      <w:r>
        <w:rPr>
          <w:bCs/>
        </w:rPr>
        <w:t>applies</w:t>
      </w:r>
      <w:r w:rsidRPr="00792F89">
        <w:rPr>
          <w:bCs/>
        </w:rPr>
        <w:t xml:space="preserve"> </w:t>
      </w:r>
      <w:r>
        <w:rPr>
          <w:bCs/>
        </w:rPr>
        <w:t xml:space="preserve">at gNB UL slot m where it receives </w:t>
      </w:r>
      <w:r w:rsidRPr="00792F89">
        <w:rPr>
          <w:bCs/>
        </w:rPr>
        <w:t xml:space="preserve">the </w:t>
      </w:r>
      <w:r>
        <w:rPr>
          <w:bCs/>
        </w:rPr>
        <w:t xml:space="preserve">UL </w:t>
      </w:r>
      <w:r w:rsidRPr="00792F89">
        <w:rPr>
          <w:bCs/>
        </w:rPr>
        <w:t xml:space="preserve">HARQ-ACK </w:t>
      </w:r>
      <w:r>
        <w:rPr>
          <w:bCs/>
        </w:rPr>
        <w:t xml:space="preserve">feedback corresponding to the DL PDSCH carrying the MAC CE at gNB DL slot m. </w:t>
      </w:r>
    </w:p>
    <w:p w14:paraId="3B5608C4" w14:textId="6E5D0FEE" w:rsidR="00AD21FA" w:rsidRDefault="00AD21FA" w:rsidP="00AD21FA">
      <w:pPr>
        <w:spacing w:after="120"/>
        <w:rPr>
          <w:i/>
          <w:iCs/>
        </w:rPr>
      </w:pPr>
      <w:r>
        <w:rPr>
          <w:b/>
          <w:i/>
          <w:iCs/>
        </w:rPr>
        <w:t xml:space="preserve">Proposal </w:t>
      </w:r>
      <w:r w:rsidR="007E4A07">
        <w:rPr>
          <w:b/>
          <w:i/>
          <w:iCs/>
        </w:rPr>
        <w:t>4</w:t>
      </w:r>
      <w:r w:rsidR="000155B9">
        <w:rPr>
          <w:i/>
          <w:iCs/>
        </w:rPr>
        <w:t xml:space="preserve">: </w:t>
      </w:r>
      <w:r w:rsidR="000155B9" w:rsidRPr="00792F89">
        <w:rPr>
          <w:i/>
          <w:iCs/>
        </w:rPr>
        <w:t>In th</w:t>
      </w:r>
      <w:r w:rsidR="000155B9">
        <w:rPr>
          <w:i/>
          <w:iCs/>
        </w:rPr>
        <w:t>e</w:t>
      </w:r>
      <w:r w:rsidR="000155B9" w:rsidRPr="00792F89">
        <w:rPr>
          <w:i/>
          <w:iCs/>
        </w:rPr>
        <w:t xml:space="preserve"> case</w:t>
      </w:r>
      <w:r w:rsidR="000155B9">
        <w:rPr>
          <w:i/>
          <w:iCs/>
        </w:rPr>
        <w:t xml:space="preserve"> where </w:t>
      </w:r>
      <w:r w:rsidR="000155B9" w:rsidRPr="00792F89">
        <w:rPr>
          <w:i/>
          <w:iCs/>
        </w:rPr>
        <w:t>the downlink and uplink frame timing are assumed to be aligned at the satellite</w:t>
      </w:r>
      <w:r w:rsidR="000155B9">
        <w:rPr>
          <w:i/>
          <w:iCs/>
        </w:rPr>
        <w:t xml:space="preserve">, on receiving a </w:t>
      </w:r>
      <w:r w:rsidR="00792F89" w:rsidRPr="00ED4128">
        <w:rPr>
          <w:i/>
          <w:iCs/>
        </w:rPr>
        <w:t xml:space="preserve">MAC CE command </w:t>
      </w:r>
      <w:r w:rsidR="00792F89">
        <w:rPr>
          <w:i/>
          <w:iCs/>
        </w:rPr>
        <w:t xml:space="preserve">on PDSCH </w:t>
      </w:r>
      <w:r w:rsidR="00792F89" w:rsidRPr="00ED4128">
        <w:rPr>
          <w:i/>
          <w:iCs/>
        </w:rPr>
        <w:t>in DL slot n</w:t>
      </w:r>
      <w:r w:rsidR="00792F89">
        <w:rPr>
          <w:i/>
          <w:iCs/>
        </w:rPr>
        <w:t xml:space="preserve"> to </w:t>
      </w:r>
      <w:r w:rsidR="00792F89" w:rsidRPr="00ED4128">
        <w:rPr>
          <w:i/>
          <w:iCs/>
        </w:rPr>
        <w:t xml:space="preserve">indicate an action in the DL or an assumption on the downlink configuration, the UE assumes the command is activated in the </w:t>
      </w:r>
      <w:r w:rsidR="00792F89" w:rsidRPr="00ED4128">
        <w:rPr>
          <w:b/>
          <w:bCs/>
          <w:i/>
          <w:iCs/>
          <w:u w:val="single"/>
        </w:rPr>
        <w:t>DL slot</w:t>
      </w:r>
      <w:r w:rsidR="00792F89" w:rsidRPr="00ED4128">
        <w:rPr>
          <w:i/>
          <w:iCs/>
        </w:rPr>
        <w:t xml:space="preserve"> (at UE side) which is the first DL slot after the UL slot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m:t>
            </m:r>
          </m:sub>
        </m:sSub>
      </m:oMath>
      <w:r w:rsidR="00792F89" w:rsidRPr="00ED4128">
        <w:rPr>
          <w:i/>
          <w:iCs/>
        </w:rPr>
        <w:t xml:space="preserve">, where </w:t>
      </w:r>
    </w:p>
    <w:p w14:paraId="3A59A31D" w14:textId="3DF69702" w:rsidR="00792F89" w:rsidRPr="00AD21FA" w:rsidRDefault="00792F89" w:rsidP="00666C2F">
      <w:pPr>
        <w:pStyle w:val="ListParagraph"/>
        <w:numPr>
          <w:ilvl w:val="0"/>
          <w:numId w:val="11"/>
        </w:numPr>
        <w:spacing w:after="120"/>
        <w:rPr>
          <w:bCs/>
        </w:rPr>
      </w:pPr>
      <w:r w:rsidRPr="00AD21FA">
        <w:rPr>
          <w:i/>
          <w:iCs/>
        </w:rPr>
        <w:t xml:space="preserve">TA is assumed to be zero and the UL slot indexed by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AD21FA">
        <w:rPr>
          <w:i/>
          <w:iCs/>
        </w:rPr>
        <w:t xml:space="preserve"> is the UL slot where UE transmits HARQ-ACK corresponding to the received PDSCH carrying the MAC CE command.</w:t>
      </w:r>
    </w:p>
    <w:p w14:paraId="1BD353DF" w14:textId="2B9CDD67" w:rsidR="00792F89" w:rsidRPr="00AD21FA" w:rsidRDefault="00AD21FA" w:rsidP="00666C2F">
      <w:pPr>
        <w:pStyle w:val="ListParagraph"/>
        <w:numPr>
          <w:ilvl w:val="0"/>
          <w:numId w:val="11"/>
        </w:numPr>
        <w:spacing w:after="120"/>
        <w:rPr>
          <w:i/>
          <w:iCs/>
        </w:rPr>
      </w:pPr>
      <w:r w:rsidRPr="00AD21FA">
        <w:rPr>
          <w:i/>
          <w:iCs/>
        </w:rPr>
        <w:t>kmac is the feeder link RTD between gNB UL slot and corresponding gNB DL slot.</w:t>
      </w:r>
    </w:p>
    <w:p w14:paraId="6CB7D154" w14:textId="77777777" w:rsidR="00AD21FA" w:rsidRDefault="00AD21FA" w:rsidP="008E3B67">
      <w:pPr>
        <w:rPr>
          <w:bCs/>
        </w:rPr>
      </w:pPr>
    </w:p>
    <w:p w14:paraId="50F64951" w14:textId="77777777" w:rsidR="001A25E9" w:rsidRDefault="001A25E9" w:rsidP="008E3B67">
      <w:pPr>
        <w:rPr>
          <w:bCs/>
        </w:rPr>
      </w:pPr>
    </w:p>
    <w:p w14:paraId="56FAD2B4" w14:textId="05CF390A" w:rsidR="008E3B67" w:rsidRPr="008E3B67" w:rsidRDefault="008E3B67" w:rsidP="008E3B67">
      <w:pPr>
        <w:pStyle w:val="Heading1"/>
        <w:rPr>
          <w:rFonts w:cs="Arial"/>
        </w:rPr>
      </w:pPr>
      <w:r w:rsidRPr="008E3B67">
        <w:rPr>
          <w:rFonts w:cs="Arial"/>
        </w:rPr>
        <w:t>K1/K2 range extension</w:t>
      </w:r>
    </w:p>
    <w:p w14:paraId="0939C234" w14:textId="3E70670A" w:rsidR="008E3B67" w:rsidRDefault="008E3B67" w:rsidP="008E3B67">
      <w:pPr>
        <w:pStyle w:val="BodyText"/>
        <w:rPr>
          <w:lang w:val="en-US"/>
        </w:rPr>
      </w:pPr>
      <w:r>
        <w:t xml:space="preserve">This section addresses Issue #3 </w:t>
      </w:r>
      <w:r w:rsidR="003A61D9">
        <w:t>in [3]</w:t>
      </w:r>
      <w:r>
        <w:t xml:space="preserve">. </w:t>
      </w:r>
      <w:r>
        <w:rPr>
          <w:lang w:val="en-US"/>
        </w:rPr>
        <w:t>The following agreement was made in RAN1#102e on HARQ:</w:t>
      </w:r>
    </w:p>
    <w:p w14:paraId="07DBEFD4" w14:textId="77777777" w:rsidR="008E3B67" w:rsidRPr="00AA66C9" w:rsidRDefault="008E3B67" w:rsidP="00666C2F">
      <w:pPr>
        <w:pStyle w:val="BodyText"/>
        <w:numPr>
          <w:ilvl w:val="0"/>
          <w:numId w:val="3"/>
        </w:numPr>
        <w:rPr>
          <w:i/>
          <w:lang w:val="en-US"/>
        </w:rPr>
      </w:pPr>
      <w:r w:rsidRPr="00AA66C9">
        <w:rPr>
          <w:i/>
          <w:lang w:val="en-US"/>
        </w:rPr>
        <w:lastRenderedPageBreak/>
        <w:t>The extension of maximal HARQ process number can be considered with following assumptions:</w:t>
      </w:r>
    </w:p>
    <w:p w14:paraId="1B8C4E91" w14:textId="77777777" w:rsidR="008E3B67" w:rsidRPr="00AA66C9" w:rsidRDefault="008E3B67" w:rsidP="00666C2F">
      <w:pPr>
        <w:pStyle w:val="BodyText"/>
        <w:numPr>
          <w:ilvl w:val="1"/>
          <w:numId w:val="3"/>
        </w:numPr>
        <w:rPr>
          <w:i/>
          <w:lang w:val="en-US"/>
        </w:rPr>
      </w:pPr>
      <w:r w:rsidRPr="00AA66C9">
        <w:rPr>
          <w:i/>
          <w:lang w:val="en-US"/>
        </w:rPr>
        <w:t>The maximal supported HARQ process number is up to 32.</w:t>
      </w:r>
    </w:p>
    <w:p w14:paraId="70AECD24" w14:textId="33C1B470" w:rsidR="008E3B67" w:rsidRPr="00AA66C9" w:rsidRDefault="008E3B67" w:rsidP="00666C2F">
      <w:pPr>
        <w:pStyle w:val="BodyText"/>
        <w:numPr>
          <w:ilvl w:val="1"/>
          <w:numId w:val="3"/>
        </w:numPr>
        <w:rPr>
          <w:i/>
          <w:lang w:val="en-US"/>
        </w:rPr>
      </w:pPr>
      <w:r w:rsidRPr="00AA66C9">
        <w:rPr>
          <w:i/>
          <w:lang w:val="en-US"/>
        </w:rPr>
        <w:t>Whether extending value ranges of K1 and/or K2 is needed for LEO/GEO can be discussed together with K</w:t>
      </w:r>
      <w:r w:rsidR="00C7156F">
        <w:rPr>
          <w:i/>
          <w:lang w:val="en-US"/>
        </w:rPr>
        <w:t>_</w:t>
      </w:r>
      <w:r w:rsidRPr="00AA66C9">
        <w:rPr>
          <w:i/>
          <w:lang w:val="en-US"/>
        </w:rPr>
        <w:t>offset signaling.</w:t>
      </w:r>
    </w:p>
    <w:p w14:paraId="09993ED5" w14:textId="2933FD9D" w:rsidR="00257107" w:rsidRDefault="00257107" w:rsidP="008E3B67">
      <w:pPr>
        <w:pStyle w:val="BodyText"/>
      </w:pPr>
      <w:r>
        <w:t xml:space="preserve">In case of FDD, there is no risk of HARQ stalling due to an increase in the number of HARQ processes. An UL HARQ feedback corresponding to a DL packet received in DL slot n can always be transmitted in UL slot n+ K1 + Koffset slots. This allows the UE to advance its transmission timing by Koffset slots to accommodate the UE-gNB RTD. Likewise, </w:t>
      </w:r>
      <w:r w:rsidR="000B4A7C">
        <w:t>a</w:t>
      </w:r>
      <w:r>
        <w:t>n UL grant in DCI received in DL slot n can always find a corresponding UL resource at UL slot n+K2+K</w:t>
      </w:r>
      <w:r w:rsidR="00C7156F">
        <w:t>_</w:t>
      </w:r>
      <w:r>
        <w:t xml:space="preserve">offset to transmit a packet on PUSCH. </w:t>
      </w:r>
    </w:p>
    <w:p w14:paraId="530C41C4" w14:textId="7DEA522A" w:rsidR="00257107" w:rsidRDefault="00257107" w:rsidP="008E3B67">
      <w:pPr>
        <w:pStyle w:val="BodyText"/>
      </w:pPr>
      <w:r>
        <w:t>In case of TDD, w</w:t>
      </w:r>
      <w:r w:rsidR="008E3B67">
        <w:t xml:space="preserve">ith 32 HARQ processes, </w:t>
      </w:r>
      <w:r>
        <w:t>an UL HARQ feedback corresponding to a DL packet received in DL slot n cannot always be transmitted in UL slot n+ K1 + Koffset slots. There may not be an available UL slot as it may be configured to be a DL slot. I</w:t>
      </w:r>
      <w:r w:rsidR="008E3B67">
        <w:t>t seems n</w:t>
      </w:r>
      <w:r w:rsidR="000B4A7C">
        <w:t>ecessary that for numerology µ &gt; 0</w:t>
      </w:r>
      <w:r w:rsidR="008E3B67">
        <w:t xml:space="preserve"> the range of K1 </w:t>
      </w:r>
      <w:r>
        <w:t>is</w:t>
      </w:r>
      <w:r w:rsidR="008E3B67">
        <w:t xml:space="preserve"> increased to avoid HARQ stalling in</w:t>
      </w:r>
      <w:r w:rsidR="008E3B67" w:rsidRPr="00AA66C9">
        <w:t xml:space="preserve"> HD-FDD and TDD UE</w:t>
      </w:r>
      <w:r w:rsidR="008E3B67">
        <w:t xml:space="preserve">. </w:t>
      </w:r>
      <w:r>
        <w:t xml:space="preserve">It is not strictly required to increase the range of K2. It is up to the gNB scheduler to ensure that an UL grant in DCI received in DL slot n can always find a corresponding UL resource at UL slot n+K2+Koffset to transmit a packet on PUSCH.  </w:t>
      </w:r>
    </w:p>
    <w:p w14:paraId="3C5E42ED" w14:textId="5336A90D" w:rsidR="00A95D2B" w:rsidRPr="00106EBB" w:rsidRDefault="001A25E9" w:rsidP="00A95D2B">
      <w:pPr>
        <w:pStyle w:val="BodyText"/>
        <w:rPr>
          <w:i/>
          <w:color w:val="000000"/>
        </w:rPr>
      </w:pPr>
      <w:r>
        <w:rPr>
          <w:b/>
          <w:i/>
          <w:color w:val="000000"/>
        </w:rPr>
        <w:t>Proposal 5</w:t>
      </w:r>
      <w:r w:rsidR="00A95D2B" w:rsidRPr="00117A53">
        <w:rPr>
          <w:b/>
          <w:i/>
          <w:color w:val="000000"/>
        </w:rPr>
        <w:t>:</w:t>
      </w:r>
      <w:r w:rsidR="00A95D2B" w:rsidRPr="00117A53">
        <w:rPr>
          <w:i/>
          <w:color w:val="000000"/>
        </w:rPr>
        <w:t xml:space="preserve"> </w:t>
      </w:r>
      <w:r w:rsidR="00A95D2B">
        <w:rPr>
          <w:i/>
          <w:color w:val="000000"/>
        </w:rPr>
        <w:t>K1 range is increased to 32 with indication of INTEGER (0..31</w:t>
      </w:r>
      <w:r w:rsidR="00A95D2B" w:rsidRPr="00AA66C9">
        <w:rPr>
          <w:i/>
          <w:color w:val="000000"/>
        </w:rPr>
        <w:t>)</w:t>
      </w:r>
      <w:r w:rsidR="00A95D2B">
        <w:rPr>
          <w:i/>
          <w:color w:val="000000"/>
        </w:rPr>
        <w:t xml:space="preserve"> in </w:t>
      </w:r>
      <w:r w:rsidR="00A95D2B" w:rsidRPr="00AA31BA">
        <w:rPr>
          <w:i/>
          <w:color w:val="000000"/>
        </w:rPr>
        <w:t xml:space="preserve">dl-DataToUL-ACK </w:t>
      </w:r>
      <w:r w:rsidR="00A95D2B">
        <w:rPr>
          <w:i/>
          <w:color w:val="000000"/>
        </w:rPr>
        <w:t>field in PUCCH-Config.</w:t>
      </w:r>
    </w:p>
    <w:p w14:paraId="56CBAC3F" w14:textId="77777777" w:rsidR="009735B6" w:rsidRDefault="009735B6" w:rsidP="00117A53">
      <w:pPr>
        <w:pStyle w:val="BodyText"/>
        <w:rPr>
          <w:color w:val="000000"/>
        </w:rPr>
      </w:pPr>
    </w:p>
    <w:p w14:paraId="1B3E089B" w14:textId="35DCD0C4" w:rsidR="003A61D9" w:rsidRPr="003A61D9" w:rsidRDefault="003A61D9" w:rsidP="003A61D9">
      <w:pPr>
        <w:pStyle w:val="Heading1"/>
        <w:rPr>
          <w:rFonts w:cs="Arial"/>
        </w:rPr>
      </w:pPr>
      <w:r w:rsidRPr="003A61D9">
        <w:rPr>
          <w:rFonts w:cs="Arial"/>
        </w:rPr>
        <w:t>Configured grant timing relationships</w:t>
      </w:r>
    </w:p>
    <w:p w14:paraId="7341BA5A" w14:textId="792DD328" w:rsidR="003A61D9" w:rsidRDefault="003A61D9" w:rsidP="00117A53">
      <w:pPr>
        <w:pStyle w:val="BodyText"/>
        <w:rPr>
          <w:lang w:val="en-US"/>
        </w:rPr>
      </w:pPr>
      <w:r>
        <w:rPr>
          <w:lang w:val="en-US"/>
        </w:rPr>
        <w:t>This section addresses Issue #4</w:t>
      </w:r>
      <w:r w:rsidRPr="003A61D9">
        <w:rPr>
          <w:lang w:val="en-US"/>
        </w:rPr>
        <w:t xml:space="preserve"> in FL summar</w:t>
      </w:r>
      <w:r>
        <w:rPr>
          <w:lang w:val="en-US"/>
        </w:rPr>
        <w:t xml:space="preserve">y </w:t>
      </w:r>
      <w:r w:rsidRPr="003A61D9">
        <w:rPr>
          <w:lang w:val="en-US"/>
        </w:rPr>
        <w:t>in [3].</w:t>
      </w:r>
      <w:r>
        <w:rPr>
          <w:lang w:val="en-US"/>
        </w:rPr>
        <w:t xml:space="preserve"> </w:t>
      </w:r>
      <w:r w:rsidRPr="003A61D9">
        <w:rPr>
          <w:lang w:val="en-US"/>
        </w:rPr>
        <w:t>RAN1#103e made the</w:t>
      </w:r>
      <w:r>
        <w:rPr>
          <w:lang w:val="en-US"/>
        </w:rPr>
        <w:t xml:space="preserve"> following working assumption:</w:t>
      </w:r>
    </w:p>
    <w:p w14:paraId="3B971604" w14:textId="121B5275" w:rsidR="003A61D9" w:rsidRPr="003A61D9" w:rsidRDefault="003A61D9" w:rsidP="00666C2F">
      <w:pPr>
        <w:pStyle w:val="BodyText"/>
        <w:numPr>
          <w:ilvl w:val="0"/>
          <w:numId w:val="10"/>
        </w:numPr>
        <w:rPr>
          <w:i/>
          <w:color w:val="000000"/>
        </w:rPr>
      </w:pPr>
      <w:r w:rsidRPr="003A61D9">
        <w:rPr>
          <w:i/>
          <w:color w:val="000000"/>
        </w:rPr>
        <w:t>K_offset can be applied to indicate the first transmission opportunity of PUSCH in Configured Grant Type 2 in the same way as K_offset is applied to the transmission timing of DCI scheduled PUSCH.</w:t>
      </w:r>
    </w:p>
    <w:p w14:paraId="2FEDC5BA" w14:textId="77777777" w:rsidR="00CA5F9E" w:rsidRDefault="00CA5F9E" w:rsidP="00CA5F9E">
      <w:pPr>
        <w:pStyle w:val="BodyText"/>
        <w:rPr>
          <w:color w:val="000000"/>
        </w:rPr>
      </w:pPr>
      <w:r>
        <w:rPr>
          <w:color w:val="000000"/>
        </w:rPr>
        <w:t>TS 38.321 clause 5.8.2 specifies Configured Grant Type 1 as follows:</w:t>
      </w:r>
    </w:p>
    <w:p w14:paraId="6822ED93" w14:textId="4FC734FB" w:rsidR="00CA5F9E" w:rsidRPr="00CA5F9E" w:rsidRDefault="00CA5F9E" w:rsidP="00CA5F9E">
      <w:pPr>
        <w:pStyle w:val="BodyText"/>
        <w:rPr>
          <w:i/>
          <w:color w:val="000000"/>
        </w:rPr>
      </w:pPr>
      <w:r w:rsidRPr="00CA5F9E">
        <w:rPr>
          <w:i/>
          <w:color w:val="000000"/>
        </w:rPr>
        <w:t>After an uplink grant is configured for a configured grant Type 1, the MAC entity shall consider sequentially that the Nth (N &gt;= 0) uplink grant occurs in the symbol for which:</w:t>
      </w:r>
    </w:p>
    <w:p w14:paraId="1F0102DC" w14:textId="77777777" w:rsidR="00CA5F9E" w:rsidRPr="00CA5F9E" w:rsidRDefault="00CA5F9E" w:rsidP="00CA5F9E">
      <w:pPr>
        <w:pStyle w:val="BodyText"/>
        <w:ind w:left="284"/>
        <w:rPr>
          <w:i/>
          <w:color w:val="000000"/>
        </w:rPr>
      </w:pPr>
      <w:r w:rsidRPr="00CA5F9E">
        <w:rPr>
          <w:i/>
          <w:color w:val="000000"/>
        </w:rPr>
        <w:t>[(SFN × numberOfSlotsPerFrame × numberOfSymbolsPerSlot) + (slot number in the frame × numberOfSymbolsPerSlot) + symbol number in the slot] =</w:t>
      </w:r>
    </w:p>
    <w:p w14:paraId="59149621" w14:textId="77777777" w:rsidR="00CA5F9E" w:rsidRPr="00CA5F9E" w:rsidRDefault="00CA5F9E" w:rsidP="00CA5F9E">
      <w:pPr>
        <w:pStyle w:val="BodyText"/>
        <w:ind w:left="284"/>
        <w:rPr>
          <w:i/>
          <w:color w:val="000000"/>
        </w:rPr>
      </w:pPr>
      <w:r w:rsidRPr="00CA5F9E">
        <w:rPr>
          <w:i/>
          <w:color w:val="000000"/>
        </w:rPr>
        <w:t xml:space="preserve"> (timeReferenceSFN × numberOfSlotsPerFrame × numberOfSymbolsPerSlot + timeDomainOffset × numberOfSymbolsPerSlot + S + N × periodicity) modulo (1024 × numberOfSlotsPerFrame × numberOfSymbolsPerSlot).</w:t>
      </w:r>
    </w:p>
    <w:p w14:paraId="119913A7" w14:textId="21A0E018" w:rsidR="003A61D9" w:rsidRDefault="00CA5F9E" w:rsidP="00CA5F9E">
      <w:pPr>
        <w:pStyle w:val="BodyText"/>
        <w:rPr>
          <w:color w:val="000000"/>
        </w:rPr>
      </w:pPr>
      <w:r>
        <w:rPr>
          <w:color w:val="000000"/>
        </w:rPr>
        <w:t xml:space="preserve">In Release 16, </w:t>
      </w:r>
      <w:r w:rsidRPr="00CA5F9E">
        <w:rPr>
          <w:color w:val="000000"/>
        </w:rPr>
        <w:t>timeReferenceSFN-r16</w:t>
      </w:r>
      <w:r>
        <w:rPr>
          <w:color w:val="000000"/>
        </w:rPr>
        <w:t xml:space="preserve"> with value sfn512 is included in </w:t>
      </w:r>
      <w:r w:rsidRPr="00CA5F9E">
        <w:rPr>
          <w:i/>
          <w:color w:val="000000"/>
        </w:rPr>
        <w:t>ConfiguredGrantConfig IE</w:t>
      </w:r>
      <w:r>
        <w:rPr>
          <w:color w:val="000000"/>
        </w:rPr>
        <w:t xml:space="preserve"> in TS 38.331.  This RRC parameter i</w:t>
      </w:r>
      <w:r w:rsidRPr="00CA5F9E">
        <w:rPr>
          <w:color w:val="000000"/>
        </w:rPr>
        <w:t>ndicates SFN used for determination of the offset of a resource in time domain. The UE uses the closest SFN with the indicated number preceding the reception of the configured grant configuration</w:t>
      </w:r>
      <w:r>
        <w:rPr>
          <w:color w:val="000000"/>
        </w:rPr>
        <w:t xml:space="preserve"> as described in </w:t>
      </w:r>
      <w:r w:rsidRPr="00CA5F9E">
        <w:rPr>
          <w:color w:val="000000"/>
        </w:rPr>
        <w:t>TS 38.321, clause 5.8.2. The value 512 SFN is sufficiently large to absorb the K</w:t>
      </w:r>
      <w:r w:rsidR="00C7156F">
        <w:rPr>
          <w:color w:val="000000"/>
        </w:rPr>
        <w:t>_</w:t>
      </w:r>
      <w:r w:rsidRPr="00CA5F9E">
        <w:rPr>
          <w:color w:val="000000"/>
        </w:rPr>
        <w:t xml:space="preserve">offset, even in case of GEO where the largest RTDs are observed. The other way would be not to use the field timeReferenceSFN, with the reference SFN being 0. In this option,   </w:t>
      </w:r>
      <w:r w:rsidRPr="00CA5F9E">
        <w:rPr>
          <w:i/>
        </w:rPr>
        <w:t>K</w:t>
      </w:r>
      <w:r w:rsidR="00C7156F">
        <w:rPr>
          <w:i/>
        </w:rPr>
        <w:t>_offset</w:t>
      </w:r>
      <w:r w:rsidRPr="00CA5F9E">
        <w:rPr>
          <w:rFonts w:eastAsia="Times New Roman"/>
          <w:i/>
          <w:noProof/>
        </w:rPr>
        <w:t xml:space="preserve"> </w:t>
      </w:r>
      <w:r w:rsidRPr="00CA5F9E">
        <w:rPr>
          <w:rFonts w:eastAsia="Times New Roman"/>
          <w:noProof/>
        </w:rPr>
        <w:t xml:space="preserve">× </w:t>
      </w:r>
      <w:r w:rsidRPr="00CA5F9E">
        <w:rPr>
          <w:rFonts w:eastAsia="Times New Roman"/>
          <w:i/>
          <w:noProof/>
        </w:rPr>
        <w:t>numberOfSymbolsPerSlot</w:t>
      </w:r>
      <w:r w:rsidRPr="00CA5F9E">
        <w:rPr>
          <w:rFonts w:eastAsia="Times New Roman"/>
          <w:noProof/>
          <w:sz w:val="22"/>
          <w:szCs w:val="22"/>
        </w:rPr>
        <w:t xml:space="preserve"> </w:t>
      </w:r>
      <w:r>
        <w:rPr>
          <w:rFonts w:eastAsia="Times New Roman"/>
          <w:noProof/>
          <w:sz w:val="22"/>
          <w:szCs w:val="22"/>
        </w:rPr>
        <w:t xml:space="preserve">could be used in the equation above. To avoid un-necessary specification change it seems preferable to use the </w:t>
      </w:r>
      <w:r w:rsidRPr="00CA5F9E">
        <w:rPr>
          <w:rFonts w:eastAsia="Times New Roman"/>
          <w:noProof/>
          <w:sz w:val="22"/>
          <w:szCs w:val="22"/>
        </w:rPr>
        <w:t xml:space="preserve">field </w:t>
      </w:r>
      <w:r w:rsidRPr="00CA5F9E">
        <w:rPr>
          <w:rFonts w:eastAsia="Times New Roman"/>
          <w:i/>
          <w:noProof/>
          <w:sz w:val="22"/>
          <w:szCs w:val="22"/>
        </w:rPr>
        <w:t>timeReferenceSFN</w:t>
      </w:r>
      <w:r>
        <w:rPr>
          <w:rFonts w:eastAsia="Times New Roman"/>
          <w:i/>
          <w:noProof/>
          <w:sz w:val="22"/>
          <w:szCs w:val="22"/>
        </w:rPr>
        <w:t>-r16</w:t>
      </w:r>
      <w:r>
        <w:rPr>
          <w:rFonts w:eastAsia="Times New Roman"/>
          <w:noProof/>
          <w:sz w:val="22"/>
          <w:szCs w:val="22"/>
        </w:rPr>
        <w:t xml:space="preserve"> which can be configured by the network. </w:t>
      </w:r>
    </w:p>
    <w:p w14:paraId="7FFB0B18" w14:textId="4E7F75EE" w:rsidR="00CA5F9E" w:rsidRPr="00CA5F9E" w:rsidRDefault="00CA5F9E" w:rsidP="00117A53">
      <w:pPr>
        <w:pStyle w:val="BodyText"/>
        <w:rPr>
          <w:i/>
          <w:color w:val="000000"/>
        </w:rPr>
      </w:pPr>
      <w:r w:rsidRPr="00CA5F9E">
        <w:rPr>
          <w:b/>
          <w:i/>
          <w:color w:val="000000"/>
        </w:rPr>
        <w:t xml:space="preserve">Proposal </w:t>
      </w:r>
      <w:r w:rsidR="00426F76">
        <w:rPr>
          <w:b/>
          <w:i/>
          <w:color w:val="000000"/>
        </w:rPr>
        <w:t>6</w:t>
      </w:r>
      <w:r w:rsidRPr="00CA5F9E">
        <w:rPr>
          <w:i/>
          <w:color w:val="000000"/>
        </w:rPr>
        <w:t xml:space="preserve">: The network configures </w:t>
      </w:r>
      <w:r w:rsidRPr="00CA5F9E">
        <w:rPr>
          <w:rFonts w:eastAsia="Times New Roman"/>
          <w:i/>
          <w:noProof/>
        </w:rPr>
        <w:t>timeReferenceSFN-r16</w:t>
      </w:r>
      <w:r w:rsidRPr="00CA5F9E">
        <w:rPr>
          <w:i/>
          <w:color w:val="000000"/>
        </w:rPr>
        <w:t xml:space="preserve"> to sfn512 in ConfiguredGrantConfig IE for </w:t>
      </w:r>
      <w:r>
        <w:rPr>
          <w:i/>
          <w:color w:val="000000"/>
        </w:rPr>
        <w:t>C</w:t>
      </w:r>
      <w:r w:rsidRPr="00CA5F9E">
        <w:rPr>
          <w:i/>
          <w:color w:val="000000"/>
        </w:rPr>
        <w:t xml:space="preserve">onfigured </w:t>
      </w:r>
      <w:r>
        <w:rPr>
          <w:i/>
          <w:color w:val="000000"/>
        </w:rPr>
        <w:t>G</w:t>
      </w:r>
      <w:r w:rsidRPr="00CA5F9E">
        <w:rPr>
          <w:i/>
          <w:color w:val="000000"/>
        </w:rPr>
        <w:t>rant Type 1in NR NTN.</w:t>
      </w:r>
    </w:p>
    <w:p w14:paraId="15EC97B0" w14:textId="54187F3E" w:rsidR="00CA5F9E" w:rsidRDefault="00CA5F9E" w:rsidP="00CA5F9E">
      <w:pPr>
        <w:pStyle w:val="BodyText"/>
        <w:rPr>
          <w:color w:val="000000"/>
        </w:rPr>
      </w:pPr>
      <w:r>
        <w:rPr>
          <w:color w:val="000000"/>
        </w:rPr>
        <w:t>TS 38.321 clause 5.8.2 specifies Configured Grant Type 2 as follows:</w:t>
      </w:r>
    </w:p>
    <w:p w14:paraId="12A9B493" w14:textId="77777777" w:rsidR="00CA5F9E" w:rsidRPr="00CA5F9E" w:rsidRDefault="00CA5F9E" w:rsidP="00CA5F9E">
      <w:pPr>
        <w:rPr>
          <w:i/>
          <w:noProof/>
          <w:lang w:eastAsia="ko-KR"/>
        </w:rPr>
      </w:pPr>
      <w:r w:rsidRPr="00CA5F9E">
        <w:rPr>
          <w:i/>
          <w:noProof/>
          <w:lang w:eastAsia="ko-KR"/>
        </w:rPr>
        <w:t xml:space="preserve">After an uplink grant is configured for a configured grant Type 2, the MAC entity shall consider </w:t>
      </w:r>
      <w:r w:rsidRPr="00CA5F9E">
        <w:rPr>
          <w:rFonts w:eastAsia="Malgun Gothic"/>
          <w:i/>
          <w:noProof/>
          <w:lang w:eastAsia="ko-KR"/>
        </w:rPr>
        <w:t xml:space="preserve">sequentially </w:t>
      </w:r>
      <w:r w:rsidRPr="00CA5F9E">
        <w:rPr>
          <w:i/>
          <w:noProof/>
          <w:lang w:eastAsia="ko-KR"/>
        </w:rPr>
        <w:t xml:space="preserve">that the </w:t>
      </w:r>
      <w:r w:rsidRPr="00CA5F9E">
        <w:rPr>
          <w:i/>
          <w:lang w:eastAsia="ko-KR"/>
        </w:rPr>
        <w:t>N</w:t>
      </w:r>
      <w:r w:rsidRPr="00CA5F9E">
        <w:rPr>
          <w:i/>
          <w:vertAlign w:val="superscript"/>
          <w:lang w:eastAsia="ko-KR"/>
        </w:rPr>
        <w:t>th</w:t>
      </w:r>
      <w:r w:rsidRPr="00CA5F9E">
        <w:rPr>
          <w:i/>
          <w:noProof/>
          <w:lang w:eastAsia="ko-KR"/>
        </w:rPr>
        <w:t xml:space="preserve"> (N &gt;= 0) uplink grant </w:t>
      </w:r>
      <w:r w:rsidRPr="00CA5F9E">
        <w:rPr>
          <w:rFonts w:eastAsia="Malgun Gothic"/>
          <w:i/>
          <w:noProof/>
          <w:lang w:eastAsia="ko-KR"/>
        </w:rPr>
        <w:t>occurs in the</w:t>
      </w:r>
      <w:r w:rsidRPr="00CA5F9E">
        <w:rPr>
          <w:i/>
          <w:noProof/>
          <w:lang w:eastAsia="ko-KR"/>
        </w:rPr>
        <w:t xml:space="preserve"> symbol for which:</w:t>
      </w:r>
    </w:p>
    <w:p w14:paraId="138129F8" w14:textId="77777777" w:rsidR="00CA5F9E" w:rsidRPr="002826BE" w:rsidRDefault="00CA5F9E" w:rsidP="00CA5F9E">
      <w:pPr>
        <w:jc w:val="center"/>
        <w:rPr>
          <w:noProof/>
          <w:lang w:eastAsia="ko-KR"/>
        </w:rPr>
      </w:pPr>
      <w:r w:rsidRPr="002826BE">
        <w:rPr>
          <w:noProof/>
          <w:lang w:eastAsia="ko-KR"/>
        </w:rPr>
        <w:t xml:space="preserve">[(SFN × </w:t>
      </w:r>
      <w:r w:rsidRPr="002826BE">
        <w:rPr>
          <w:i/>
          <w:noProof/>
          <w:lang w:eastAsia="ko-KR"/>
        </w:rPr>
        <w:t>numberOfSlotsPerFrame</w:t>
      </w:r>
      <w:r w:rsidRPr="002826BE">
        <w:rPr>
          <w:noProof/>
          <w:lang w:eastAsia="ko-KR"/>
        </w:rPr>
        <w:t xml:space="preserve"> × </w:t>
      </w:r>
      <w:r w:rsidRPr="002826BE">
        <w:rPr>
          <w:i/>
          <w:noProof/>
          <w:lang w:eastAsia="ko-KR"/>
        </w:rPr>
        <w:t>numberOfSymbolsPerSlot</w:t>
      </w:r>
      <w:r w:rsidRPr="002826BE">
        <w:rPr>
          <w:noProof/>
          <w:lang w:eastAsia="ko-KR"/>
        </w:rPr>
        <w:t xml:space="preserve">) + (slot number in the frame × </w:t>
      </w:r>
      <w:r w:rsidRPr="002826BE">
        <w:rPr>
          <w:i/>
          <w:noProof/>
          <w:lang w:eastAsia="ko-KR"/>
        </w:rPr>
        <w:t>numberOfSymbolsPerSlot</w:t>
      </w:r>
      <w:r w:rsidRPr="002826BE">
        <w:rPr>
          <w:noProof/>
          <w:lang w:eastAsia="ko-KR"/>
        </w:rPr>
        <w:t>) + symbol number in the slot] =</w:t>
      </w:r>
      <w:r w:rsidRPr="002826BE">
        <w:rPr>
          <w:noProof/>
          <w:lang w:eastAsia="ko-KR"/>
        </w:rPr>
        <w:br/>
      </w:r>
      <w:r w:rsidRPr="002826BE">
        <w:rPr>
          <w:noProof/>
          <w:lang w:eastAsia="ko-KR"/>
        </w:rPr>
        <w:lastRenderedPageBreak/>
        <w:t>[(SFN</w:t>
      </w:r>
      <w:r w:rsidRPr="002826BE">
        <w:rPr>
          <w:noProof/>
          <w:vertAlign w:val="subscript"/>
          <w:lang w:eastAsia="ko-KR"/>
        </w:rPr>
        <w:t>start time</w:t>
      </w:r>
      <w:r w:rsidRPr="002826BE">
        <w:rPr>
          <w:noProof/>
          <w:lang w:eastAsia="ko-KR"/>
        </w:rPr>
        <w:t xml:space="preserve"> × </w:t>
      </w:r>
      <w:r w:rsidRPr="002826BE">
        <w:rPr>
          <w:i/>
          <w:noProof/>
          <w:lang w:eastAsia="ko-KR"/>
        </w:rPr>
        <w:t>numberOfSlotsPerFrame</w:t>
      </w:r>
      <w:r w:rsidRPr="002826BE">
        <w:rPr>
          <w:noProof/>
          <w:lang w:eastAsia="ko-KR"/>
        </w:rPr>
        <w:t xml:space="preserve"> × </w:t>
      </w:r>
      <w:r w:rsidRPr="002826BE">
        <w:rPr>
          <w:i/>
          <w:noProof/>
          <w:lang w:eastAsia="ko-KR"/>
        </w:rPr>
        <w:t>numberOfSymbolsPerSlot</w:t>
      </w:r>
      <w:r w:rsidRPr="002826BE">
        <w:rPr>
          <w:noProof/>
          <w:lang w:eastAsia="ko-KR"/>
        </w:rPr>
        <w:t xml:space="preserve"> + slot</w:t>
      </w:r>
      <w:r w:rsidRPr="002826BE">
        <w:rPr>
          <w:noProof/>
          <w:vertAlign w:val="subscript"/>
          <w:lang w:eastAsia="ko-KR"/>
        </w:rPr>
        <w:t>start time</w:t>
      </w:r>
      <w:r w:rsidRPr="002826BE">
        <w:rPr>
          <w:noProof/>
          <w:lang w:eastAsia="ko-KR"/>
        </w:rPr>
        <w:t xml:space="preserve"> × </w:t>
      </w:r>
      <w:r w:rsidRPr="002826BE">
        <w:rPr>
          <w:i/>
          <w:noProof/>
          <w:lang w:eastAsia="ko-KR"/>
        </w:rPr>
        <w:t>numberOfSymbolsPerSlot</w:t>
      </w:r>
      <w:r w:rsidRPr="002826BE">
        <w:rPr>
          <w:noProof/>
          <w:lang w:eastAsia="ko-KR"/>
        </w:rPr>
        <w:t xml:space="preserve"> + symbol</w:t>
      </w:r>
      <w:r w:rsidRPr="002826BE">
        <w:rPr>
          <w:noProof/>
          <w:vertAlign w:val="subscript"/>
          <w:lang w:eastAsia="ko-KR"/>
        </w:rPr>
        <w:t>start time</w:t>
      </w:r>
      <w:r w:rsidRPr="002826BE">
        <w:rPr>
          <w:noProof/>
          <w:lang w:eastAsia="ko-KR"/>
        </w:rPr>
        <w:t xml:space="preserve">) + N × </w:t>
      </w:r>
      <w:r w:rsidRPr="002826BE">
        <w:rPr>
          <w:i/>
          <w:noProof/>
          <w:lang w:eastAsia="ko-KR"/>
        </w:rPr>
        <w:t>periodicity</w:t>
      </w:r>
      <w:r w:rsidRPr="002826BE">
        <w:rPr>
          <w:noProof/>
          <w:lang w:eastAsia="ko-KR"/>
        </w:rPr>
        <w:t xml:space="preserve">] modulo (1024 × </w:t>
      </w:r>
      <w:r w:rsidRPr="002826BE">
        <w:rPr>
          <w:i/>
          <w:noProof/>
          <w:lang w:eastAsia="ko-KR"/>
        </w:rPr>
        <w:t>numberOfSlotsPerFrame</w:t>
      </w:r>
      <w:r w:rsidRPr="002826BE">
        <w:rPr>
          <w:noProof/>
          <w:lang w:eastAsia="ko-KR"/>
        </w:rPr>
        <w:t xml:space="preserve"> × </w:t>
      </w:r>
      <w:r w:rsidRPr="002826BE">
        <w:rPr>
          <w:i/>
          <w:noProof/>
          <w:lang w:eastAsia="ko-KR"/>
        </w:rPr>
        <w:t>numberOfSymbolsPerSlot</w:t>
      </w:r>
      <w:r w:rsidRPr="002826BE">
        <w:rPr>
          <w:noProof/>
          <w:lang w:eastAsia="ko-KR"/>
        </w:rPr>
        <w:t>).</w:t>
      </w:r>
    </w:p>
    <w:p w14:paraId="5D33DC45" w14:textId="77777777" w:rsidR="00CA5F9E" w:rsidRPr="00CA5F9E" w:rsidRDefault="00CA5F9E" w:rsidP="00CA5F9E">
      <w:pPr>
        <w:rPr>
          <w:i/>
          <w:noProof/>
          <w:lang w:eastAsia="ko-KR"/>
        </w:rPr>
      </w:pPr>
      <w:r w:rsidRPr="00CA5F9E">
        <w:rPr>
          <w:i/>
          <w:noProof/>
          <w:lang w:eastAsia="ko-KR"/>
        </w:rPr>
        <w:t>where SFN</w:t>
      </w:r>
      <w:r w:rsidRPr="00CA5F9E">
        <w:rPr>
          <w:i/>
          <w:noProof/>
          <w:vertAlign w:val="subscript"/>
          <w:lang w:eastAsia="ko-KR"/>
        </w:rPr>
        <w:t>start time</w:t>
      </w:r>
      <w:r w:rsidRPr="00CA5F9E">
        <w:rPr>
          <w:i/>
          <w:noProof/>
          <w:lang w:eastAsia="ko-KR"/>
        </w:rPr>
        <w:t>, slot</w:t>
      </w:r>
      <w:r w:rsidRPr="00CA5F9E">
        <w:rPr>
          <w:i/>
          <w:noProof/>
          <w:vertAlign w:val="subscript"/>
          <w:lang w:eastAsia="ko-KR"/>
        </w:rPr>
        <w:t>start time</w:t>
      </w:r>
      <w:r w:rsidRPr="00CA5F9E">
        <w:rPr>
          <w:i/>
          <w:noProof/>
          <w:lang w:eastAsia="ko-KR"/>
        </w:rPr>
        <w:t>, and symbol</w:t>
      </w:r>
      <w:r w:rsidRPr="00CA5F9E">
        <w:rPr>
          <w:i/>
          <w:noProof/>
          <w:vertAlign w:val="subscript"/>
          <w:lang w:eastAsia="ko-KR"/>
        </w:rPr>
        <w:t>start time</w:t>
      </w:r>
      <w:r w:rsidRPr="00CA5F9E">
        <w:rPr>
          <w:i/>
          <w:noProof/>
          <w:lang w:eastAsia="ko-KR"/>
        </w:rPr>
        <w:t xml:space="preserve"> are the SFN, slot, and symbol, respectively, of the first transmission opportunity of PUSCH where the configured uplink grant was (re-)initialised.</w:t>
      </w:r>
    </w:p>
    <w:p w14:paraId="15C1C0AA" w14:textId="77777777" w:rsidR="00CA5F9E" w:rsidRDefault="00CA5F9E" w:rsidP="00117A53">
      <w:pPr>
        <w:pStyle w:val="BodyText"/>
        <w:rPr>
          <w:color w:val="000000"/>
        </w:rPr>
      </w:pPr>
      <w:r>
        <w:rPr>
          <w:color w:val="000000"/>
        </w:rPr>
        <w:t xml:space="preserve">TS 38.214 clause 6.1.2.3 specifies that </w:t>
      </w:r>
      <w:r w:rsidRPr="00CA5F9E">
        <w:rPr>
          <w:color w:val="000000"/>
        </w:rPr>
        <w:t>For Type 2 PUSCH transmissions with a configured grant: the resource allocation follows the higher layer configuration according to [10, TS 38.321], and UL grant received on the DCI.</w:t>
      </w:r>
      <w:r>
        <w:rPr>
          <w:color w:val="000000"/>
        </w:rPr>
        <w:t xml:space="preserve"> Hence, for configured grant type 2, the Koffset can be used for DCI scheduled PUSCH timing as agreed in RAN1.</w:t>
      </w:r>
    </w:p>
    <w:p w14:paraId="4AD653CD" w14:textId="34F535F5" w:rsidR="00CA5F9E" w:rsidRPr="00CA5F9E" w:rsidRDefault="00CA5F9E" w:rsidP="00AD21FA">
      <w:pPr>
        <w:pStyle w:val="BodyText"/>
        <w:spacing w:after="120"/>
        <w:rPr>
          <w:i/>
          <w:color w:val="000000"/>
        </w:rPr>
      </w:pPr>
      <w:r w:rsidRPr="00CA5F9E">
        <w:rPr>
          <w:b/>
          <w:i/>
          <w:color w:val="000000"/>
        </w:rPr>
        <w:t>Proposal</w:t>
      </w:r>
      <w:r w:rsidRPr="00426F76">
        <w:rPr>
          <w:b/>
          <w:i/>
          <w:color w:val="000000"/>
        </w:rPr>
        <w:t xml:space="preserve"> </w:t>
      </w:r>
      <w:r w:rsidR="00426F76" w:rsidRPr="00426F76">
        <w:rPr>
          <w:b/>
          <w:i/>
          <w:color w:val="000000"/>
        </w:rPr>
        <w:t>7</w:t>
      </w:r>
      <w:r w:rsidRPr="00CA5F9E">
        <w:rPr>
          <w:i/>
          <w:color w:val="000000"/>
        </w:rPr>
        <w:t xml:space="preserve">: Confirm the working assumption </w:t>
      </w:r>
      <w:r>
        <w:rPr>
          <w:i/>
          <w:color w:val="000000"/>
        </w:rPr>
        <w:t>for Configured G</w:t>
      </w:r>
      <w:r w:rsidRPr="00CA5F9E">
        <w:rPr>
          <w:i/>
          <w:color w:val="000000"/>
        </w:rPr>
        <w:t xml:space="preserve">rant </w:t>
      </w:r>
      <w:r>
        <w:rPr>
          <w:i/>
          <w:color w:val="000000"/>
        </w:rPr>
        <w:t>T</w:t>
      </w:r>
      <w:r w:rsidRPr="00CA5F9E">
        <w:rPr>
          <w:i/>
          <w:color w:val="000000"/>
        </w:rPr>
        <w:t>ype 2 in RAN1#103e as agreement</w:t>
      </w:r>
    </w:p>
    <w:p w14:paraId="55945278" w14:textId="77777777" w:rsidR="00CA5F9E" w:rsidRPr="003A61D9" w:rsidRDefault="00CA5F9E" w:rsidP="00666C2F">
      <w:pPr>
        <w:pStyle w:val="BodyText"/>
        <w:numPr>
          <w:ilvl w:val="0"/>
          <w:numId w:val="10"/>
        </w:numPr>
        <w:spacing w:after="120"/>
        <w:rPr>
          <w:i/>
          <w:color w:val="000000"/>
        </w:rPr>
      </w:pPr>
      <w:r w:rsidRPr="003A61D9">
        <w:rPr>
          <w:i/>
          <w:color w:val="000000"/>
        </w:rPr>
        <w:t>K_offset can be applied to indicate the first transmission opportunity of PUSCH in Configured Grant Type 2 in the same way as K_offset is applied to the transmission timing of DCI scheduled PUSCH.</w:t>
      </w:r>
    </w:p>
    <w:p w14:paraId="140F894E" w14:textId="77777777" w:rsidR="003A61D9" w:rsidRDefault="003A61D9" w:rsidP="00117A53">
      <w:pPr>
        <w:pStyle w:val="BodyText"/>
        <w:rPr>
          <w:color w:val="000000"/>
        </w:rPr>
      </w:pPr>
    </w:p>
    <w:p w14:paraId="407108EC" w14:textId="13513FDA" w:rsidR="009735B6" w:rsidRPr="009735B6" w:rsidRDefault="009735B6" w:rsidP="009735B6">
      <w:pPr>
        <w:pStyle w:val="Heading1"/>
        <w:rPr>
          <w:rFonts w:cs="Arial"/>
        </w:rPr>
      </w:pPr>
      <w:r w:rsidRPr="009735B6">
        <w:rPr>
          <w:rFonts w:cs="Arial"/>
        </w:rPr>
        <w:t>PDCCH ordered PRACH</w:t>
      </w:r>
    </w:p>
    <w:p w14:paraId="5D6841D9" w14:textId="6E0A8E47" w:rsidR="009735B6" w:rsidRDefault="009735B6" w:rsidP="00117A53">
      <w:pPr>
        <w:pStyle w:val="BodyText"/>
        <w:rPr>
          <w:lang w:val="en-US"/>
        </w:rPr>
      </w:pPr>
      <w:r>
        <w:rPr>
          <w:lang w:val="en-US"/>
        </w:rPr>
        <w:t>This section addresses Issue #5</w:t>
      </w:r>
      <w:r w:rsidRPr="003A61D9">
        <w:rPr>
          <w:lang w:val="en-US"/>
        </w:rPr>
        <w:t xml:space="preserve"> in FL summar</w:t>
      </w:r>
      <w:r>
        <w:rPr>
          <w:lang w:val="en-US"/>
        </w:rPr>
        <w:t xml:space="preserve">y </w:t>
      </w:r>
      <w:r w:rsidRPr="003A61D9">
        <w:rPr>
          <w:lang w:val="en-US"/>
        </w:rPr>
        <w:t>in [3].</w:t>
      </w:r>
      <w:r>
        <w:rPr>
          <w:lang w:val="en-US"/>
        </w:rPr>
        <w:t xml:space="preserve"> Moderator’s recommendation was to further input on </w:t>
      </w:r>
      <w:r w:rsidRPr="009735B6">
        <w:rPr>
          <w:lang w:val="en-US"/>
        </w:rPr>
        <w:t>PDCCH ordered PRACH timing relationship</w:t>
      </w:r>
      <w:r>
        <w:rPr>
          <w:lang w:val="en-US"/>
        </w:rPr>
        <w:t xml:space="preserve">. </w:t>
      </w:r>
    </w:p>
    <w:p w14:paraId="754C4389" w14:textId="3C79B3A4" w:rsidR="009735B6" w:rsidRDefault="009735B6" w:rsidP="00117A53">
      <w:pPr>
        <w:pStyle w:val="BodyText"/>
        <w:rPr>
          <w:lang w:val="en-US"/>
        </w:rPr>
      </w:pPr>
      <w:r>
        <w:rPr>
          <w:lang w:val="en-US"/>
        </w:rPr>
        <w:t>On receiving PDCCH order in slot n, the UE needs to advance its UL transmission timing by at least K</w:t>
      </w:r>
      <w:r w:rsidR="00C7156F">
        <w:rPr>
          <w:lang w:val="en-US"/>
        </w:rPr>
        <w:t>_</w:t>
      </w:r>
      <w:r>
        <w:rPr>
          <w:lang w:val="en-US"/>
        </w:rPr>
        <w:t>offset before transmitting PRACH in next RACH Opportunity (RO)  in slot n+Y. In case the gap Y is smaller than K</w:t>
      </w:r>
      <w:r w:rsidR="00C7156F">
        <w:rPr>
          <w:lang w:val="en-US"/>
        </w:rPr>
        <w:t>_</w:t>
      </w:r>
      <w:r>
        <w:rPr>
          <w:lang w:val="en-US"/>
        </w:rPr>
        <w:t>offset, the simplest way is that the UE skips the RO in slot n+Y and selects the next RO in slot n+Z, where Z is greater than K</w:t>
      </w:r>
      <w:r w:rsidR="00C7156F">
        <w:rPr>
          <w:lang w:val="en-US"/>
        </w:rPr>
        <w:t>_</w:t>
      </w:r>
      <w:r>
        <w:rPr>
          <w:lang w:val="en-US"/>
        </w:rPr>
        <w:t xml:space="preserve">offset.  Another way is that the UE skips the RO in slot n+Y and selects the next RO in slot n+W, where W is greater than the UE autonomous TA. However, the gNB cannot know the UE autonomous TA which is needed to receive the RACH unless the UE reports it. Both options are possible. UE TA report could have other benefits as </w:t>
      </w:r>
      <w:r w:rsidR="00A95D2B">
        <w:rPr>
          <w:lang w:val="en-US"/>
        </w:rPr>
        <w:t>discussed in Section 4</w:t>
      </w:r>
      <w:r>
        <w:rPr>
          <w:lang w:val="en-US"/>
        </w:rPr>
        <w:t xml:space="preserve">.  </w:t>
      </w:r>
    </w:p>
    <w:p w14:paraId="612A2867" w14:textId="7D9DEF80" w:rsidR="009735B6" w:rsidRPr="009735B6" w:rsidRDefault="009735B6" w:rsidP="00AD21FA">
      <w:pPr>
        <w:pStyle w:val="BodyText"/>
        <w:spacing w:after="120"/>
        <w:rPr>
          <w:i/>
          <w:lang w:val="en-US"/>
        </w:rPr>
      </w:pPr>
      <w:r w:rsidRPr="009735B6">
        <w:rPr>
          <w:b/>
          <w:i/>
          <w:color w:val="000000"/>
        </w:rPr>
        <w:t xml:space="preserve">Proposal </w:t>
      </w:r>
      <w:r w:rsidR="00426F76">
        <w:rPr>
          <w:b/>
          <w:i/>
          <w:color w:val="000000"/>
        </w:rPr>
        <w:t>8</w:t>
      </w:r>
      <w:r w:rsidRPr="009735B6">
        <w:rPr>
          <w:i/>
          <w:color w:val="000000"/>
        </w:rPr>
        <w:t xml:space="preserve">: </w:t>
      </w:r>
      <w:r w:rsidRPr="009735B6">
        <w:rPr>
          <w:i/>
          <w:lang w:val="en-US"/>
        </w:rPr>
        <w:t>On receiving PDCCH order in slot n, the UE selects the next RACH Opportunity after</w:t>
      </w:r>
    </w:p>
    <w:p w14:paraId="5E8CCD86" w14:textId="440A777E" w:rsidR="009735B6" w:rsidRPr="009735B6" w:rsidRDefault="009735B6" w:rsidP="00666C2F">
      <w:pPr>
        <w:pStyle w:val="BodyText"/>
        <w:numPr>
          <w:ilvl w:val="0"/>
          <w:numId w:val="3"/>
        </w:numPr>
        <w:spacing w:after="120"/>
        <w:rPr>
          <w:i/>
          <w:lang w:val="en-US"/>
        </w:rPr>
      </w:pPr>
      <w:r w:rsidRPr="009735B6">
        <w:rPr>
          <w:i/>
          <w:lang w:val="en-US"/>
        </w:rPr>
        <w:t>K</w:t>
      </w:r>
      <w:r w:rsidR="00C7156F">
        <w:rPr>
          <w:i/>
          <w:lang w:val="en-US"/>
        </w:rPr>
        <w:t>_</w:t>
      </w:r>
      <w:r w:rsidRPr="009735B6">
        <w:rPr>
          <w:i/>
          <w:lang w:val="en-US"/>
        </w:rPr>
        <w:t>offset as broadcast by the gNB.</w:t>
      </w:r>
    </w:p>
    <w:p w14:paraId="762EE308" w14:textId="675A679B" w:rsidR="009735B6" w:rsidRPr="009735B6" w:rsidRDefault="009735B6" w:rsidP="00666C2F">
      <w:pPr>
        <w:pStyle w:val="BodyText"/>
        <w:numPr>
          <w:ilvl w:val="0"/>
          <w:numId w:val="3"/>
        </w:numPr>
        <w:spacing w:after="120"/>
        <w:rPr>
          <w:i/>
          <w:lang w:val="en-US"/>
        </w:rPr>
      </w:pPr>
      <w:r w:rsidRPr="009735B6">
        <w:rPr>
          <w:i/>
          <w:lang w:val="en-US"/>
        </w:rPr>
        <w:t>UE autonomous TA</w:t>
      </w:r>
    </w:p>
    <w:p w14:paraId="6CCCFEFF" w14:textId="12458DE9" w:rsidR="009735B6" w:rsidRDefault="009735B6" w:rsidP="00117A53">
      <w:pPr>
        <w:pStyle w:val="BodyText"/>
        <w:rPr>
          <w:lang w:val="en-US"/>
        </w:rPr>
      </w:pPr>
      <w:r>
        <w:rPr>
          <w:lang w:val="en-US"/>
        </w:rPr>
        <w:t xml:space="preserve"> </w:t>
      </w:r>
    </w:p>
    <w:p w14:paraId="5775CBF9" w14:textId="77777777" w:rsidR="008D5973" w:rsidRPr="00B06D1E" w:rsidRDefault="008D5973" w:rsidP="0065318B">
      <w:pPr>
        <w:pStyle w:val="BodyText"/>
      </w:pPr>
    </w:p>
    <w:bookmarkEnd w:id="3"/>
    <w:p w14:paraId="481B26CA" w14:textId="77777777" w:rsidR="002D44AF" w:rsidRPr="00FE0E3F" w:rsidRDefault="002D44AF" w:rsidP="002D44AF">
      <w:pPr>
        <w:pStyle w:val="Heading1"/>
        <w:rPr>
          <w:rFonts w:cs="Arial"/>
          <w:lang w:eastAsia="zh-TW"/>
        </w:rPr>
      </w:pPr>
      <w:r w:rsidRPr="00FE0E3F">
        <w:rPr>
          <w:rFonts w:cs="Arial"/>
        </w:rPr>
        <w:t>Conclusion</w:t>
      </w:r>
    </w:p>
    <w:p w14:paraId="4390768E" w14:textId="74C2FEC4" w:rsidR="000C0AA5" w:rsidRDefault="004F402C" w:rsidP="00E854AC">
      <w:pPr>
        <w:spacing w:line="276" w:lineRule="auto"/>
        <w:rPr>
          <w:rFonts w:eastAsia="SimSun"/>
          <w:lang w:val="en-US"/>
        </w:rPr>
      </w:pPr>
      <w:r w:rsidRPr="00744F5A">
        <w:rPr>
          <w:rFonts w:eastAsia="SimSun"/>
          <w:lang w:val="en-US"/>
        </w:rPr>
        <w:t xml:space="preserve">In this contribution, we summarize issues and discuss impact on specifications for solutions for NR timing relationships. </w:t>
      </w:r>
    </w:p>
    <w:p w14:paraId="088D79DA" w14:textId="62D78E59" w:rsidR="00492E80" w:rsidRPr="00F31051" w:rsidRDefault="00181271" w:rsidP="00492E80">
      <w:pPr>
        <w:pStyle w:val="BodyText"/>
        <w:rPr>
          <w:i/>
          <w:color w:val="000000"/>
        </w:rPr>
      </w:pPr>
      <w:r w:rsidRPr="00F31051">
        <w:rPr>
          <w:b/>
          <w:i/>
          <w:color w:val="000000"/>
        </w:rPr>
        <w:t>Observation 1:</w:t>
      </w:r>
      <w:r w:rsidRPr="00F31051">
        <w:rPr>
          <w:i/>
          <w:color w:val="000000"/>
        </w:rPr>
        <w:t xml:space="preserve"> Configuration of a b</w:t>
      </w:r>
      <w:r>
        <w:rPr>
          <w:i/>
          <w:color w:val="000000"/>
        </w:rPr>
        <w:t xml:space="preserve">eam-specific Koffset requires </w:t>
      </w:r>
      <w:r w:rsidR="00C7156F">
        <w:rPr>
          <w:i/>
          <w:color w:val="000000"/>
        </w:rPr>
        <w:t>beam-specific K_</w:t>
      </w:r>
      <w:r w:rsidRPr="00F31051">
        <w:rPr>
          <w:i/>
          <w:color w:val="000000"/>
        </w:rPr>
        <w:t xml:space="preserve">offset to be broadcast on SIB increases system information overhead </w:t>
      </w:r>
      <w:r>
        <w:rPr>
          <w:i/>
          <w:color w:val="000000"/>
        </w:rPr>
        <w:t xml:space="preserve">in satellite cell with large number of beams and is trade off between UL scheduler flexibility in initial access and </w:t>
      </w:r>
      <w:r w:rsidRPr="00F31051">
        <w:rPr>
          <w:i/>
          <w:color w:val="000000"/>
        </w:rPr>
        <w:t xml:space="preserve">SIB </w:t>
      </w:r>
      <w:r>
        <w:rPr>
          <w:i/>
          <w:color w:val="000000"/>
        </w:rPr>
        <w:t>overhead.</w:t>
      </w:r>
    </w:p>
    <w:p w14:paraId="3FCCF213" w14:textId="027CD277" w:rsidR="00426F76" w:rsidRPr="00A95D2B" w:rsidRDefault="00426F76" w:rsidP="00426F76">
      <w:pPr>
        <w:pStyle w:val="BodyText"/>
        <w:rPr>
          <w:i/>
        </w:rPr>
      </w:pPr>
      <w:r w:rsidRPr="00A95D2B">
        <w:rPr>
          <w:b/>
          <w:i/>
        </w:rPr>
        <w:t xml:space="preserve">Proposal </w:t>
      </w:r>
      <w:r w:rsidR="007E4A07">
        <w:rPr>
          <w:b/>
          <w:i/>
        </w:rPr>
        <w:t>1</w:t>
      </w:r>
      <w:r w:rsidRPr="00A95D2B">
        <w:rPr>
          <w:i/>
        </w:rPr>
        <w:t>: The value of K</w:t>
      </w:r>
      <w:r w:rsidR="00C7156F">
        <w:rPr>
          <w:i/>
        </w:rPr>
        <w:t>_</w:t>
      </w:r>
      <w:r w:rsidRPr="00A95D2B">
        <w:rPr>
          <w:i/>
        </w:rPr>
        <w:t>offset can be re-configured after RRC connection setup based on UE-specific autonomous TA report.</w:t>
      </w:r>
    </w:p>
    <w:p w14:paraId="346FA476" w14:textId="18DF2DBB" w:rsidR="00426F76" w:rsidRPr="00A95D2B" w:rsidRDefault="00426F76" w:rsidP="00426F76">
      <w:pPr>
        <w:pStyle w:val="BodyText"/>
        <w:rPr>
          <w:i/>
        </w:rPr>
      </w:pPr>
      <w:r w:rsidRPr="00A95D2B">
        <w:rPr>
          <w:b/>
          <w:i/>
        </w:rPr>
        <w:t xml:space="preserve">Proposal </w:t>
      </w:r>
      <w:r w:rsidR="007E4A07">
        <w:rPr>
          <w:b/>
          <w:i/>
        </w:rPr>
        <w:t>2</w:t>
      </w:r>
      <w:r w:rsidRPr="00A95D2B">
        <w:rPr>
          <w:i/>
        </w:rPr>
        <w:t xml:space="preserve">: The UE needs to at least report its autonomous TA to the gNB in Message 3 during initial cell access. </w:t>
      </w:r>
    </w:p>
    <w:p w14:paraId="3A050960" w14:textId="62D9B76D" w:rsidR="00426F76" w:rsidRPr="00A95D2B" w:rsidRDefault="00426F76" w:rsidP="00426F76">
      <w:pPr>
        <w:pStyle w:val="BodyText"/>
        <w:rPr>
          <w:i/>
        </w:rPr>
      </w:pPr>
      <w:r w:rsidRPr="00A95D2B">
        <w:rPr>
          <w:b/>
          <w:i/>
        </w:rPr>
        <w:t xml:space="preserve">Proposal </w:t>
      </w:r>
      <w:r w:rsidR="007E4A07">
        <w:rPr>
          <w:b/>
          <w:i/>
        </w:rPr>
        <w:t>3</w:t>
      </w:r>
      <w:r w:rsidRPr="00A95D2B">
        <w:rPr>
          <w:i/>
        </w:rPr>
        <w:t>: After initial access, the UE-specific TA can be maintained in two ways:</w:t>
      </w:r>
    </w:p>
    <w:p w14:paraId="6E457ECA" w14:textId="77777777" w:rsidR="00426F76" w:rsidRPr="00A95D2B" w:rsidRDefault="00426F76" w:rsidP="00426F76">
      <w:pPr>
        <w:pStyle w:val="BodyText"/>
        <w:numPr>
          <w:ilvl w:val="0"/>
          <w:numId w:val="3"/>
        </w:numPr>
        <w:rPr>
          <w:i/>
        </w:rPr>
      </w:pPr>
      <w:r w:rsidRPr="00A95D2B">
        <w:rPr>
          <w:i/>
        </w:rPr>
        <w:t>gNB triggers an autonomous TA report from the UE</w:t>
      </w:r>
    </w:p>
    <w:p w14:paraId="48FA5EE5" w14:textId="0D53ECF4" w:rsidR="00426F76" w:rsidRPr="00426F76" w:rsidRDefault="00426F76" w:rsidP="00AD21FA">
      <w:pPr>
        <w:pStyle w:val="BodyText"/>
        <w:numPr>
          <w:ilvl w:val="0"/>
          <w:numId w:val="3"/>
        </w:numPr>
        <w:rPr>
          <w:i/>
        </w:rPr>
      </w:pPr>
      <w:r w:rsidRPr="00A95D2B">
        <w:rPr>
          <w:i/>
        </w:rPr>
        <w:t xml:space="preserve">UE initiates report autonomous TA report   </w:t>
      </w:r>
    </w:p>
    <w:p w14:paraId="2F919043" w14:textId="19A70BBF" w:rsidR="007E4A07" w:rsidRDefault="007E4A07" w:rsidP="007E4A07">
      <w:pPr>
        <w:spacing w:after="120"/>
        <w:rPr>
          <w:i/>
          <w:iCs/>
        </w:rPr>
      </w:pPr>
      <w:r>
        <w:rPr>
          <w:b/>
          <w:i/>
          <w:iCs/>
        </w:rPr>
        <w:t>Proposal 4</w:t>
      </w:r>
      <w:r>
        <w:rPr>
          <w:i/>
          <w:iCs/>
        </w:rPr>
        <w:t xml:space="preserve">: </w:t>
      </w:r>
      <w:r w:rsidRPr="00792F89">
        <w:rPr>
          <w:i/>
          <w:iCs/>
        </w:rPr>
        <w:t>In th</w:t>
      </w:r>
      <w:r>
        <w:rPr>
          <w:i/>
          <w:iCs/>
        </w:rPr>
        <w:t>e</w:t>
      </w:r>
      <w:r w:rsidRPr="00792F89">
        <w:rPr>
          <w:i/>
          <w:iCs/>
        </w:rPr>
        <w:t xml:space="preserve"> case</w:t>
      </w:r>
      <w:r>
        <w:rPr>
          <w:i/>
          <w:iCs/>
        </w:rPr>
        <w:t xml:space="preserve"> where </w:t>
      </w:r>
      <w:r w:rsidRPr="00792F89">
        <w:rPr>
          <w:i/>
          <w:iCs/>
        </w:rPr>
        <w:t>the downlink and uplink frame timing are assumed to be aligned at the satellite</w:t>
      </w:r>
      <w:r>
        <w:rPr>
          <w:i/>
          <w:iCs/>
        </w:rPr>
        <w:t xml:space="preserve">, on receiving a </w:t>
      </w:r>
      <w:r w:rsidRPr="00ED4128">
        <w:rPr>
          <w:i/>
          <w:iCs/>
        </w:rPr>
        <w:t xml:space="preserve">MAC CE command </w:t>
      </w:r>
      <w:r>
        <w:rPr>
          <w:i/>
          <w:iCs/>
        </w:rPr>
        <w:t xml:space="preserve">on PDSCH </w:t>
      </w:r>
      <w:r w:rsidRPr="00ED4128">
        <w:rPr>
          <w:i/>
          <w:iCs/>
        </w:rPr>
        <w:t>in DL slot n</w:t>
      </w:r>
      <w:r>
        <w:rPr>
          <w:i/>
          <w:iCs/>
        </w:rPr>
        <w:t xml:space="preserve"> to </w:t>
      </w:r>
      <w:r w:rsidRPr="00ED4128">
        <w:rPr>
          <w:i/>
          <w:iCs/>
        </w:rPr>
        <w:t xml:space="preserve">indicate an action in the DL or an assumption on the downlink configuration, the UE assumes the command is activated in the </w:t>
      </w:r>
      <w:r w:rsidRPr="00ED4128">
        <w:rPr>
          <w:b/>
          <w:bCs/>
          <w:i/>
          <w:iCs/>
          <w:u w:val="single"/>
        </w:rPr>
        <w:t>DL slot</w:t>
      </w:r>
      <w:r w:rsidRPr="00ED4128">
        <w:rPr>
          <w:i/>
          <w:iCs/>
        </w:rPr>
        <w:t xml:space="preserve"> (at UE side) which is the first DL slot after the UL slot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m:t>
            </m:r>
          </m:sub>
        </m:sSub>
      </m:oMath>
      <w:r w:rsidRPr="00ED4128">
        <w:rPr>
          <w:i/>
          <w:iCs/>
        </w:rPr>
        <w:t xml:space="preserve">, where </w:t>
      </w:r>
    </w:p>
    <w:p w14:paraId="7E581B86" w14:textId="77777777" w:rsidR="007E4A07" w:rsidRPr="00AD21FA" w:rsidRDefault="007E4A07" w:rsidP="007E4A07">
      <w:pPr>
        <w:pStyle w:val="ListParagraph"/>
        <w:numPr>
          <w:ilvl w:val="0"/>
          <w:numId w:val="11"/>
        </w:numPr>
        <w:spacing w:after="120"/>
        <w:rPr>
          <w:bCs/>
        </w:rPr>
      </w:pPr>
      <w:r w:rsidRPr="00AD21FA">
        <w:rPr>
          <w:i/>
          <w:iCs/>
        </w:rPr>
        <w:lastRenderedPageBreak/>
        <w:t xml:space="preserve">TA is assumed to be zero and the UL slot indexed by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AD21FA">
        <w:rPr>
          <w:i/>
          <w:iCs/>
        </w:rPr>
        <w:t xml:space="preserve"> is the UL slot where UE transmits HARQ-ACK corresponding to the received PDSCH carrying the MAC CE command.</w:t>
      </w:r>
    </w:p>
    <w:p w14:paraId="1524E4EF" w14:textId="77777777" w:rsidR="007E4A07" w:rsidRPr="00AD21FA" w:rsidRDefault="007E4A07" w:rsidP="007E4A07">
      <w:pPr>
        <w:pStyle w:val="ListParagraph"/>
        <w:numPr>
          <w:ilvl w:val="0"/>
          <w:numId w:val="11"/>
        </w:numPr>
        <w:spacing w:after="120"/>
        <w:rPr>
          <w:i/>
          <w:iCs/>
        </w:rPr>
      </w:pPr>
      <w:r w:rsidRPr="00AD21FA">
        <w:rPr>
          <w:i/>
          <w:iCs/>
        </w:rPr>
        <w:t>kmac is the feeder link RTD between gNB UL slot and corresponding gNB DL slot.</w:t>
      </w:r>
    </w:p>
    <w:p w14:paraId="60A9CDE8" w14:textId="49CD0548" w:rsidR="001A25E9" w:rsidRPr="00AD21FA" w:rsidRDefault="001A25E9" w:rsidP="001A25E9">
      <w:pPr>
        <w:pStyle w:val="BodyText"/>
        <w:rPr>
          <w:i/>
          <w:color w:val="000000"/>
        </w:rPr>
      </w:pPr>
      <w:r>
        <w:rPr>
          <w:b/>
          <w:i/>
          <w:color w:val="000000"/>
        </w:rPr>
        <w:t>Proposal 5</w:t>
      </w:r>
      <w:r w:rsidRPr="00117A53">
        <w:rPr>
          <w:b/>
          <w:i/>
          <w:color w:val="000000"/>
        </w:rPr>
        <w:t>:</w:t>
      </w:r>
      <w:r w:rsidRPr="00117A53">
        <w:rPr>
          <w:i/>
          <w:color w:val="000000"/>
        </w:rPr>
        <w:t xml:space="preserve"> </w:t>
      </w:r>
      <w:r>
        <w:t>In case of TDD</w:t>
      </w:r>
      <w:r>
        <w:rPr>
          <w:i/>
          <w:color w:val="000000"/>
        </w:rPr>
        <w:t>, K1 range is increased to 32 with indication of INTEGER (0..31</w:t>
      </w:r>
      <w:r w:rsidRPr="00AA66C9">
        <w:rPr>
          <w:i/>
          <w:color w:val="000000"/>
        </w:rPr>
        <w:t>)</w:t>
      </w:r>
      <w:r>
        <w:rPr>
          <w:i/>
          <w:color w:val="000000"/>
        </w:rPr>
        <w:t xml:space="preserve"> in </w:t>
      </w:r>
      <w:r w:rsidRPr="00AA31BA">
        <w:rPr>
          <w:i/>
          <w:color w:val="000000"/>
        </w:rPr>
        <w:t xml:space="preserve">dl-DataToUL-ACK </w:t>
      </w:r>
      <w:r>
        <w:rPr>
          <w:i/>
          <w:color w:val="000000"/>
        </w:rPr>
        <w:t>field in PUCCH-Config.</w:t>
      </w:r>
    </w:p>
    <w:p w14:paraId="7F46B83C" w14:textId="446C5079" w:rsidR="00AD21FA" w:rsidRPr="00AD21FA" w:rsidRDefault="00AD21FA" w:rsidP="00AD21FA">
      <w:pPr>
        <w:pStyle w:val="BodyText"/>
        <w:rPr>
          <w:i/>
          <w:color w:val="000000"/>
        </w:rPr>
      </w:pPr>
      <w:r w:rsidRPr="00CA5F9E">
        <w:rPr>
          <w:b/>
          <w:i/>
          <w:color w:val="000000"/>
        </w:rPr>
        <w:t xml:space="preserve">Proposal </w:t>
      </w:r>
      <w:r w:rsidR="00426F76">
        <w:rPr>
          <w:b/>
          <w:i/>
          <w:color w:val="000000"/>
        </w:rPr>
        <w:t>6</w:t>
      </w:r>
      <w:r w:rsidRPr="00CA5F9E">
        <w:rPr>
          <w:i/>
          <w:color w:val="000000"/>
        </w:rPr>
        <w:t xml:space="preserve">: The network configures </w:t>
      </w:r>
      <w:r w:rsidRPr="00CA5F9E">
        <w:rPr>
          <w:rFonts w:eastAsia="Times New Roman"/>
          <w:i/>
          <w:noProof/>
        </w:rPr>
        <w:t>timeReferenceSFN-r16</w:t>
      </w:r>
      <w:r w:rsidRPr="00CA5F9E">
        <w:rPr>
          <w:i/>
          <w:color w:val="000000"/>
        </w:rPr>
        <w:t xml:space="preserve"> to sfn512 in ConfiguredGrantConfig IE for </w:t>
      </w:r>
      <w:r>
        <w:rPr>
          <w:i/>
          <w:color w:val="000000"/>
        </w:rPr>
        <w:t>C</w:t>
      </w:r>
      <w:r w:rsidRPr="00CA5F9E">
        <w:rPr>
          <w:i/>
          <w:color w:val="000000"/>
        </w:rPr>
        <w:t xml:space="preserve">onfigured </w:t>
      </w:r>
      <w:r>
        <w:rPr>
          <w:i/>
          <w:color w:val="000000"/>
        </w:rPr>
        <w:t>G</w:t>
      </w:r>
      <w:r w:rsidRPr="00CA5F9E">
        <w:rPr>
          <w:i/>
          <w:color w:val="000000"/>
        </w:rPr>
        <w:t>rant Type 1in NR NTN.</w:t>
      </w:r>
    </w:p>
    <w:p w14:paraId="41C9491F" w14:textId="6BD844AA" w:rsidR="00AD21FA" w:rsidRPr="00CA5F9E" w:rsidRDefault="00AD21FA" w:rsidP="00AD21FA">
      <w:pPr>
        <w:pStyle w:val="BodyText"/>
        <w:spacing w:after="120"/>
        <w:rPr>
          <w:i/>
          <w:color w:val="000000"/>
        </w:rPr>
      </w:pPr>
      <w:r w:rsidRPr="00CA5F9E">
        <w:rPr>
          <w:b/>
          <w:i/>
          <w:color w:val="000000"/>
        </w:rPr>
        <w:t>Proposal</w:t>
      </w:r>
      <w:r w:rsidRPr="00426F76">
        <w:rPr>
          <w:b/>
          <w:i/>
          <w:color w:val="000000"/>
        </w:rPr>
        <w:t xml:space="preserve"> </w:t>
      </w:r>
      <w:r w:rsidR="00426F76" w:rsidRPr="00426F76">
        <w:rPr>
          <w:b/>
          <w:i/>
          <w:color w:val="000000"/>
        </w:rPr>
        <w:t>7</w:t>
      </w:r>
      <w:r w:rsidRPr="00CA5F9E">
        <w:rPr>
          <w:i/>
          <w:color w:val="000000"/>
        </w:rPr>
        <w:t xml:space="preserve">: Confirm the working assumption </w:t>
      </w:r>
      <w:r>
        <w:rPr>
          <w:i/>
          <w:color w:val="000000"/>
        </w:rPr>
        <w:t>for Configured G</w:t>
      </w:r>
      <w:r w:rsidRPr="00CA5F9E">
        <w:rPr>
          <w:i/>
          <w:color w:val="000000"/>
        </w:rPr>
        <w:t xml:space="preserve">rant </w:t>
      </w:r>
      <w:r>
        <w:rPr>
          <w:i/>
          <w:color w:val="000000"/>
        </w:rPr>
        <w:t>T</w:t>
      </w:r>
      <w:r w:rsidRPr="00CA5F9E">
        <w:rPr>
          <w:i/>
          <w:color w:val="000000"/>
        </w:rPr>
        <w:t>ype 2 in RAN1#103e as agreement</w:t>
      </w:r>
    </w:p>
    <w:p w14:paraId="6DFF8964" w14:textId="1A765922" w:rsidR="00AD21FA" w:rsidRPr="00AD21FA" w:rsidRDefault="00AD21FA" w:rsidP="00666C2F">
      <w:pPr>
        <w:pStyle w:val="BodyText"/>
        <w:numPr>
          <w:ilvl w:val="0"/>
          <w:numId w:val="10"/>
        </w:numPr>
        <w:spacing w:after="120"/>
        <w:rPr>
          <w:i/>
          <w:color w:val="000000"/>
        </w:rPr>
      </w:pPr>
      <w:r w:rsidRPr="003A61D9">
        <w:rPr>
          <w:i/>
          <w:color w:val="000000"/>
        </w:rPr>
        <w:t>K_offset can be applied to indicate the first transmission opportunity of PUSCH in Configured Grant Type 2 in the same way as K_offset is applied to the transmission timing of DCI scheduled PUSCH.</w:t>
      </w:r>
    </w:p>
    <w:p w14:paraId="470AF028" w14:textId="3C26C189" w:rsidR="00AD21FA" w:rsidRPr="009735B6" w:rsidRDefault="00AD21FA" w:rsidP="00AD21FA">
      <w:pPr>
        <w:pStyle w:val="BodyText"/>
        <w:spacing w:after="120"/>
        <w:rPr>
          <w:i/>
          <w:lang w:val="en-US"/>
        </w:rPr>
      </w:pPr>
      <w:r w:rsidRPr="009735B6">
        <w:rPr>
          <w:b/>
          <w:i/>
          <w:color w:val="000000"/>
        </w:rPr>
        <w:t xml:space="preserve">Proposal </w:t>
      </w:r>
      <w:r w:rsidR="00426F76">
        <w:rPr>
          <w:b/>
          <w:i/>
          <w:color w:val="000000"/>
        </w:rPr>
        <w:t>8</w:t>
      </w:r>
      <w:r w:rsidRPr="009735B6">
        <w:rPr>
          <w:i/>
          <w:color w:val="000000"/>
        </w:rPr>
        <w:t xml:space="preserve">: </w:t>
      </w:r>
      <w:r w:rsidRPr="009735B6">
        <w:rPr>
          <w:i/>
          <w:lang w:val="en-US"/>
        </w:rPr>
        <w:t>On receiving PDCCH order in slot n, the UE selects the next RACH Opportunity after</w:t>
      </w:r>
    </w:p>
    <w:p w14:paraId="09AC182F" w14:textId="09A2C273" w:rsidR="00AD21FA" w:rsidRPr="009735B6" w:rsidRDefault="00AD21FA" w:rsidP="00666C2F">
      <w:pPr>
        <w:pStyle w:val="BodyText"/>
        <w:numPr>
          <w:ilvl w:val="0"/>
          <w:numId w:val="3"/>
        </w:numPr>
        <w:spacing w:after="120"/>
        <w:rPr>
          <w:i/>
          <w:lang w:val="en-US"/>
        </w:rPr>
      </w:pPr>
      <w:r w:rsidRPr="009735B6">
        <w:rPr>
          <w:i/>
          <w:lang w:val="en-US"/>
        </w:rPr>
        <w:t>K</w:t>
      </w:r>
      <w:r w:rsidR="00C7156F">
        <w:rPr>
          <w:i/>
          <w:lang w:val="en-US"/>
        </w:rPr>
        <w:t>_</w:t>
      </w:r>
      <w:r w:rsidRPr="009735B6">
        <w:rPr>
          <w:i/>
          <w:lang w:val="en-US"/>
        </w:rPr>
        <w:t>offset as broadcast by the gNB.</w:t>
      </w:r>
    </w:p>
    <w:p w14:paraId="2A287AE6" w14:textId="77777777" w:rsidR="00AD21FA" w:rsidRPr="009735B6" w:rsidRDefault="00AD21FA" w:rsidP="00666C2F">
      <w:pPr>
        <w:pStyle w:val="BodyText"/>
        <w:numPr>
          <w:ilvl w:val="0"/>
          <w:numId w:val="3"/>
        </w:numPr>
        <w:spacing w:after="120"/>
        <w:rPr>
          <w:i/>
          <w:lang w:val="en-US"/>
        </w:rPr>
      </w:pPr>
      <w:r w:rsidRPr="009735B6">
        <w:rPr>
          <w:i/>
          <w:lang w:val="en-US"/>
        </w:rPr>
        <w:t>UE autonomous TA</w:t>
      </w:r>
    </w:p>
    <w:p w14:paraId="368865CE" w14:textId="77777777" w:rsidR="00492E80" w:rsidRPr="00FE0E3F" w:rsidRDefault="00492E80" w:rsidP="00E042FA">
      <w:pPr>
        <w:pStyle w:val="BodyText"/>
        <w:rPr>
          <w:rFonts w:ascii="Arial" w:hAnsi="Arial" w:cs="Arial"/>
          <w:lang w:eastAsia="ko-KR"/>
        </w:rPr>
      </w:pPr>
      <w:bookmarkStart w:id="4" w:name="_GoBack"/>
      <w:bookmarkEnd w:id="4"/>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0B2B2255" w14:textId="77777777" w:rsidR="00225E8F" w:rsidRPr="00EF51BB" w:rsidRDefault="00225E8F" w:rsidP="00225E8F">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30F6E16" w14:textId="6233E4DB" w:rsidR="00264F41" w:rsidRDefault="00FC197A" w:rsidP="00D64E04">
      <w:pPr>
        <w:pStyle w:val="ListParagraph"/>
        <w:numPr>
          <w:ilvl w:val="0"/>
          <w:numId w:val="2"/>
        </w:numPr>
        <w:rPr>
          <w:lang w:val="en-US"/>
        </w:rPr>
      </w:pPr>
      <w:r w:rsidRPr="005F175B">
        <w:rPr>
          <w:lang w:val="en-US"/>
        </w:rPr>
        <w:t>TR 38.821 “Solutions for NR to support non-terrestrial networks”</w:t>
      </w:r>
    </w:p>
    <w:p w14:paraId="0A86F8D3" w14:textId="10A78F02" w:rsidR="00BF2247" w:rsidRDefault="00BF2247" w:rsidP="00BF2247">
      <w:pPr>
        <w:pStyle w:val="ListParagraph"/>
        <w:numPr>
          <w:ilvl w:val="0"/>
          <w:numId w:val="2"/>
        </w:numPr>
        <w:rPr>
          <w:lang w:val="en-US"/>
        </w:rPr>
      </w:pPr>
      <w:r>
        <w:rPr>
          <w:lang w:val="en-US"/>
        </w:rPr>
        <w:t>R1-200973</w:t>
      </w:r>
      <w:r w:rsidR="00A97174">
        <w:rPr>
          <w:lang w:val="en-US"/>
        </w:rPr>
        <w:t xml:space="preserve">3, Ericsson, RAN1#103e, </w:t>
      </w:r>
      <w:r w:rsidRPr="00986A28">
        <w:rPr>
          <w:lang w:val="en-US"/>
        </w:rPr>
        <w:t xml:space="preserve">FL summary </w:t>
      </w:r>
      <w:r>
        <w:rPr>
          <w:lang w:val="en-US"/>
        </w:rPr>
        <w:t xml:space="preserve">#4 </w:t>
      </w:r>
      <w:r w:rsidRPr="00986A28">
        <w:rPr>
          <w:lang w:val="en-US"/>
        </w:rPr>
        <w:t xml:space="preserve">for </w:t>
      </w:r>
      <w:r>
        <w:rPr>
          <w:lang w:val="en-US"/>
        </w:rPr>
        <w:t>NTN Timing relationships, November 2020</w:t>
      </w:r>
    </w:p>
    <w:p w14:paraId="5C04E716" w14:textId="42814DFC" w:rsidR="0017249D" w:rsidRPr="0017249D" w:rsidRDefault="0017249D" w:rsidP="0017249D">
      <w:pPr>
        <w:pStyle w:val="ListParagraph"/>
        <w:numPr>
          <w:ilvl w:val="0"/>
          <w:numId w:val="2"/>
        </w:numPr>
        <w:rPr>
          <w:lang w:val="en-US"/>
        </w:rPr>
      </w:pPr>
      <w:r>
        <w:rPr>
          <w:lang w:val="en-US"/>
        </w:rPr>
        <w:t>R1-2100597, MediaTek, Other aspects of NR NTN, RAN1#103e, January 2021</w:t>
      </w: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6F2FE" w14:textId="77777777" w:rsidR="0058016A" w:rsidRDefault="0058016A">
      <w:r>
        <w:separator/>
      </w:r>
    </w:p>
  </w:endnote>
  <w:endnote w:type="continuationSeparator" w:id="0">
    <w:p w14:paraId="01C1AFB5" w14:textId="77777777" w:rsidR="0058016A" w:rsidRDefault="0058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3D1EC" w14:textId="77777777" w:rsidR="0058016A" w:rsidRDefault="0058016A">
      <w:r>
        <w:separator/>
      </w:r>
    </w:p>
  </w:footnote>
  <w:footnote w:type="continuationSeparator" w:id="0">
    <w:p w14:paraId="31D07426" w14:textId="77777777" w:rsidR="0058016A" w:rsidRDefault="005801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0"/>
  </w:num>
  <w:num w:numId="5">
    <w:abstractNumId w:val="4"/>
  </w:num>
  <w:num w:numId="6">
    <w:abstractNumId w:val="8"/>
  </w:num>
  <w:num w:numId="7">
    <w:abstractNumId w:val="2"/>
  </w:num>
  <w:num w:numId="8">
    <w:abstractNumId w:val="7"/>
  </w:num>
  <w:num w:numId="9">
    <w:abstractNumId w:val="9"/>
  </w:num>
  <w:num w:numId="10">
    <w:abstractNumId w:val="10"/>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BCA"/>
    <w:rsid w:val="00015569"/>
    <w:rsid w:val="000155B9"/>
    <w:rsid w:val="00015793"/>
    <w:rsid w:val="00015873"/>
    <w:rsid w:val="0001606C"/>
    <w:rsid w:val="0002191D"/>
    <w:rsid w:val="00021B7D"/>
    <w:rsid w:val="000222CB"/>
    <w:rsid w:val="00023212"/>
    <w:rsid w:val="00023D6E"/>
    <w:rsid w:val="0002426D"/>
    <w:rsid w:val="000266A0"/>
    <w:rsid w:val="00026858"/>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4DDD"/>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77907"/>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A7C"/>
    <w:rsid w:val="000B4CAE"/>
    <w:rsid w:val="000B5B95"/>
    <w:rsid w:val="000B5C94"/>
    <w:rsid w:val="000C0783"/>
    <w:rsid w:val="000C0AA5"/>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8B"/>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1C7D"/>
    <w:rsid w:val="00172031"/>
    <w:rsid w:val="0017249D"/>
    <w:rsid w:val="00173323"/>
    <w:rsid w:val="00173918"/>
    <w:rsid w:val="0017415A"/>
    <w:rsid w:val="00174296"/>
    <w:rsid w:val="00175920"/>
    <w:rsid w:val="0017746B"/>
    <w:rsid w:val="00177DC6"/>
    <w:rsid w:val="00181271"/>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5E9"/>
    <w:rsid w:val="001A27BF"/>
    <w:rsid w:val="001A311F"/>
    <w:rsid w:val="001A3437"/>
    <w:rsid w:val="001A4EA6"/>
    <w:rsid w:val="001A5826"/>
    <w:rsid w:val="001A6300"/>
    <w:rsid w:val="001B3867"/>
    <w:rsid w:val="001B5289"/>
    <w:rsid w:val="001C0568"/>
    <w:rsid w:val="001C0958"/>
    <w:rsid w:val="001C0D39"/>
    <w:rsid w:val="001C1464"/>
    <w:rsid w:val="001C2EA0"/>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2F2A"/>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456E"/>
    <w:rsid w:val="00224E7E"/>
    <w:rsid w:val="00225E8F"/>
    <w:rsid w:val="00225FE0"/>
    <w:rsid w:val="002264C6"/>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5028C"/>
    <w:rsid w:val="002506F0"/>
    <w:rsid w:val="00252EB7"/>
    <w:rsid w:val="00253CD8"/>
    <w:rsid w:val="002549FC"/>
    <w:rsid w:val="00256945"/>
    <w:rsid w:val="002570A5"/>
    <w:rsid w:val="00257107"/>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6B"/>
    <w:rsid w:val="002E5799"/>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6BF3"/>
    <w:rsid w:val="003379C2"/>
    <w:rsid w:val="00337A65"/>
    <w:rsid w:val="00337E39"/>
    <w:rsid w:val="00340510"/>
    <w:rsid w:val="003411C2"/>
    <w:rsid w:val="00341A86"/>
    <w:rsid w:val="00342018"/>
    <w:rsid w:val="00342AAB"/>
    <w:rsid w:val="00343440"/>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044"/>
    <w:rsid w:val="00377B02"/>
    <w:rsid w:val="00381E61"/>
    <w:rsid w:val="00382F79"/>
    <w:rsid w:val="00384502"/>
    <w:rsid w:val="003879EA"/>
    <w:rsid w:val="00390666"/>
    <w:rsid w:val="0039066E"/>
    <w:rsid w:val="00390935"/>
    <w:rsid w:val="003965BC"/>
    <w:rsid w:val="003969DE"/>
    <w:rsid w:val="00396D99"/>
    <w:rsid w:val="003978CE"/>
    <w:rsid w:val="003A09A8"/>
    <w:rsid w:val="003A1740"/>
    <w:rsid w:val="003A20DF"/>
    <w:rsid w:val="003A32BD"/>
    <w:rsid w:val="003A46D8"/>
    <w:rsid w:val="003A5015"/>
    <w:rsid w:val="003A59AC"/>
    <w:rsid w:val="003A5AD4"/>
    <w:rsid w:val="003A5FA4"/>
    <w:rsid w:val="003A61D9"/>
    <w:rsid w:val="003A6535"/>
    <w:rsid w:val="003A7FDA"/>
    <w:rsid w:val="003B037E"/>
    <w:rsid w:val="003B1405"/>
    <w:rsid w:val="003B1426"/>
    <w:rsid w:val="003B1CD7"/>
    <w:rsid w:val="003B25A7"/>
    <w:rsid w:val="003B360D"/>
    <w:rsid w:val="003B5123"/>
    <w:rsid w:val="003B5FA5"/>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61EF"/>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6F76"/>
    <w:rsid w:val="00427DBF"/>
    <w:rsid w:val="00427FC6"/>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E80"/>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1C1"/>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07515"/>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951"/>
    <w:rsid w:val="00536AB5"/>
    <w:rsid w:val="005400D0"/>
    <w:rsid w:val="005406D9"/>
    <w:rsid w:val="005412AC"/>
    <w:rsid w:val="005436F9"/>
    <w:rsid w:val="00547A1C"/>
    <w:rsid w:val="00551B47"/>
    <w:rsid w:val="00551E65"/>
    <w:rsid w:val="0055300A"/>
    <w:rsid w:val="005534EE"/>
    <w:rsid w:val="00553AE6"/>
    <w:rsid w:val="00553BF8"/>
    <w:rsid w:val="00554E86"/>
    <w:rsid w:val="00556011"/>
    <w:rsid w:val="00556974"/>
    <w:rsid w:val="00556A55"/>
    <w:rsid w:val="00556CF2"/>
    <w:rsid w:val="005579A1"/>
    <w:rsid w:val="00561966"/>
    <w:rsid w:val="00563111"/>
    <w:rsid w:val="0056452C"/>
    <w:rsid w:val="00564539"/>
    <w:rsid w:val="00564E01"/>
    <w:rsid w:val="00564E6F"/>
    <w:rsid w:val="00565333"/>
    <w:rsid w:val="00571E87"/>
    <w:rsid w:val="005723CF"/>
    <w:rsid w:val="005724AC"/>
    <w:rsid w:val="00573269"/>
    <w:rsid w:val="005758E4"/>
    <w:rsid w:val="00575BB0"/>
    <w:rsid w:val="0057703A"/>
    <w:rsid w:val="00577349"/>
    <w:rsid w:val="00577842"/>
    <w:rsid w:val="00577947"/>
    <w:rsid w:val="00577A8F"/>
    <w:rsid w:val="00577CC7"/>
    <w:rsid w:val="0058016A"/>
    <w:rsid w:val="00580522"/>
    <w:rsid w:val="005806AA"/>
    <w:rsid w:val="00580EF2"/>
    <w:rsid w:val="005834BA"/>
    <w:rsid w:val="00586643"/>
    <w:rsid w:val="0058668B"/>
    <w:rsid w:val="00586BDE"/>
    <w:rsid w:val="00592273"/>
    <w:rsid w:val="00593026"/>
    <w:rsid w:val="005934C4"/>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145"/>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25D31"/>
    <w:rsid w:val="006272B6"/>
    <w:rsid w:val="0063019F"/>
    <w:rsid w:val="00630F44"/>
    <w:rsid w:val="0063179F"/>
    <w:rsid w:val="006320EF"/>
    <w:rsid w:val="00633B49"/>
    <w:rsid w:val="00634377"/>
    <w:rsid w:val="00634586"/>
    <w:rsid w:val="006354E0"/>
    <w:rsid w:val="00635CF3"/>
    <w:rsid w:val="0063696E"/>
    <w:rsid w:val="00636BCC"/>
    <w:rsid w:val="006379CF"/>
    <w:rsid w:val="00640116"/>
    <w:rsid w:val="006401BC"/>
    <w:rsid w:val="006428A0"/>
    <w:rsid w:val="0064474D"/>
    <w:rsid w:val="00644ADB"/>
    <w:rsid w:val="00644DBB"/>
    <w:rsid w:val="00645845"/>
    <w:rsid w:val="00646A3C"/>
    <w:rsid w:val="00646B33"/>
    <w:rsid w:val="00646C17"/>
    <w:rsid w:val="00647085"/>
    <w:rsid w:val="00647F5D"/>
    <w:rsid w:val="006517D0"/>
    <w:rsid w:val="00651807"/>
    <w:rsid w:val="00651DF0"/>
    <w:rsid w:val="006525CF"/>
    <w:rsid w:val="00652C5D"/>
    <w:rsid w:val="0065310A"/>
    <w:rsid w:val="0065318B"/>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C2F"/>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29BD"/>
    <w:rsid w:val="00693FFE"/>
    <w:rsid w:val="00695826"/>
    <w:rsid w:val="006A2A3E"/>
    <w:rsid w:val="006A5912"/>
    <w:rsid w:val="006A5938"/>
    <w:rsid w:val="006B06BA"/>
    <w:rsid w:val="006B09A6"/>
    <w:rsid w:val="006B2F94"/>
    <w:rsid w:val="006B3667"/>
    <w:rsid w:val="006B4703"/>
    <w:rsid w:val="006B562D"/>
    <w:rsid w:val="006B5990"/>
    <w:rsid w:val="006B600D"/>
    <w:rsid w:val="006B6A2B"/>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B1E"/>
    <w:rsid w:val="006D2C0C"/>
    <w:rsid w:val="006D39DE"/>
    <w:rsid w:val="006D653C"/>
    <w:rsid w:val="006D69C6"/>
    <w:rsid w:val="006D6D17"/>
    <w:rsid w:val="006E0979"/>
    <w:rsid w:val="006E30A3"/>
    <w:rsid w:val="006E3251"/>
    <w:rsid w:val="006E4526"/>
    <w:rsid w:val="006E50C9"/>
    <w:rsid w:val="006E6BF4"/>
    <w:rsid w:val="006E6C0F"/>
    <w:rsid w:val="006E7B14"/>
    <w:rsid w:val="006F2CE0"/>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62FA"/>
    <w:rsid w:val="007570E2"/>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2F89"/>
    <w:rsid w:val="00796B70"/>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4A07"/>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843"/>
    <w:rsid w:val="00806C5F"/>
    <w:rsid w:val="008071E7"/>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38B2"/>
    <w:rsid w:val="00894A86"/>
    <w:rsid w:val="00894B51"/>
    <w:rsid w:val="00895A68"/>
    <w:rsid w:val="008A0232"/>
    <w:rsid w:val="008A26B5"/>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B67"/>
    <w:rsid w:val="008E45FE"/>
    <w:rsid w:val="008E49F4"/>
    <w:rsid w:val="008E5342"/>
    <w:rsid w:val="008E6B58"/>
    <w:rsid w:val="008E6CD8"/>
    <w:rsid w:val="008E6DBE"/>
    <w:rsid w:val="008F025D"/>
    <w:rsid w:val="008F12A7"/>
    <w:rsid w:val="008F15B0"/>
    <w:rsid w:val="008F2A8C"/>
    <w:rsid w:val="008F2E48"/>
    <w:rsid w:val="008F3200"/>
    <w:rsid w:val="008F33EF"/>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AEC"/>
    <w:rsid w:val="00972BAE"/>
    <w:rsid w:val="009735B6"/>
    <w:rsid w:val="00974B38"/>
    <w:rsid w:val="00974CD3"/>
    <w:rsid w:val="00975596"/>
    <w:rsid w:val="00975E6C"/>
    <w:rsid w:val="00982D8B"/>
    <w:rsid w:val="00982E8A"/>
    <w:rsid w:val="00983910"/>
    <w:rsid w:val="00984413"/>
    <w:rsid w:val="009849B6"/>
    <w:rsid w:val="009853B6"/>
    <w:rsid w:val="00986D3D"/>
    <w:rsid w:val="009873A2"/>
    <w:rsid w:val="00987779"/>
    <w:rsid w:val="0099099B"/>
    <w:rsid w:val="00991F00"/>
    <w:rsid w:val="009935B1"/>
    <w:rsid w:val="009941D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2A75"/>
    <w:rsid w:val="009F3D03"/>
    <w:rsid w:val="009F41D4"/>
    <w:rsid w:val="009F4900"/>
    <w:rsid w:val="009F4E87"/>
    <w:rsid w:val="009F71C4"/>
    <w:rsid w:val="009F7828"/>
    <w:rsid w:val="00A0050C"/>
    <w:rsid w:val="00A0110C"/>
    <w:rsid w:val="00A01AF9"/>
    <w:rsid w:val="00A03435"/>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2EEC"/>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32F6"/>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EFF"/>
    <w:rsid w:val="00A9250F"/>
    <w:rsid w:val="00A92763"/>
    <w:rsid w:val="00A93808"/>
    <w:rsid w:val="00A93C1A"/>
    <w:rsid w:val="00A94A47"/>
    <w:rsid w:val="00A9525F"/>
    <w:rsid w:val="00A95D2B"/>
    <w:rsid w:val="00A95F63"/>
    <w:rsid w:val="00A97174"/>
    <w:rsid w:val="00AA0177"/>
    <w:rsid w:val="00AA127E"/>
    <w:rsid w:val="00AA1B56"/>
    <w:rsid w:val="00AA31BA"/>
    <w:rsid w:val="00AA362E"/>
    <w:rsid w:val="00AA4F2D"/>
    <w:rsid w:val="00AA596D"/>
    <w:rsid w:val="00AA63BB"/>
    <w:rsid w:val="00AA66C9"/>
    <w:rsid w:val="00AA6E73"/>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21FA"/>
    <w:rsid w:val="00AD3759"/>
    <w:rsid w:val="00AD7469"/>
    <w:rsid w:val="00AD7B41"/>
    <w:rsid w:val="00AD7D79"/>
    <w:rsid w:val="00AE0755"/>
    <w:rsid w:val="00AE2ADB"/>
    <w:rsid w:val="00AE3123"/>
    <w:rsid w:val="00AE5070"/>
    <w:rsid w:val="00AE5297"/>
    <w:rsid w:val="00AE578C"/>
    <w:rsid w:val="00AE5981"/>
    <w:rsid w:val="00AE6B99"/>
    <w:rsid w:val="00AE78E1"/>
    <w:rsid w:val="00AE7D0F"/>
    <w:rsid w:val="00AF15BD"/>
    <w:rsid w:val="00AF2EAD"/>
    <w:rsid w:val="00AF2EBF"/>
    <w:rsid w:val="00AF3378"/>
    <w:rsid w:val="00AF3EEF"/>
    <w:rsid w:val="00AF5046"/>
    <w:rsid w:val="00AF574E"/>
    <w:rsid w:val="00AF6E62"/>
    <w:rsid w:val="00AF7262"/>
    <w:rsid w:val="00B0092F"/>
    <w:rsid w:val="00B00D72"/>
    <w:rsid w:val="00B00D97"/>
    <w:rsid w:val="00B0477E"/>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7138C"/>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2247"/>
    <w:rsid w:val="00BF3A27"/>
    <w:rsid w:val="00BF4356"/>
    <w:rsid w:val="00BF4C33"/>
    <w:rsid w:val="00BF596C"/>
    <w:rsid w:val="00BF5D84"/>
    <w:rsid w:val="00BF5E69"/>
    <w:rsid w:val="00BF61CA"/>
    <w:rsid w:val="00BF6AA1"/>
    <w:rsid w:val="00BF6C07"/>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66897"/>
    <w:rsid w:val="00C67DDB"/>
    <w:rsid w:val="00C70BBA"/>
    <w:rsid w:val="00C7156F"/>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5F9E"/>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C2C"/>
    <w:rsid w:val="00CE4360"/>
    <w:rsid w:val="00CE5CB0"/>
    <w:rsid w:val="00CE7B9B"/>
    <w:rsid w:val="00CE7CBC"/>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291E"/>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27067"/>
    <w:rsid w:val="00D31C83"/>
    <w:rsid w:val="00D34DEE"/>
    <w:rsid w:val="00D3628C"/>
    <w:rsid w:val="00D408C5"/>
    <w:rsid w:val="00D41014"/>
    <w:rsid w:val="00D4313E"/>
    <w:rsid w:val="00D43C41"/>
    <w:rsid w:val="00D449ED"/>
    <w:rsid w:val="00D44B8C"/>
    <w:rsid w:val="00D45054"/>
    <w:rsid w:val="00D45A94"/>
    <w:rsid w:val="00D45FD5"/>
    <w:rsid w:val="00D46AF6"/>
    <w:rsid w:val="00D47D83"/>
    <w:rsid w:val="00D5065F"/>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662D"/>
    <w:rsid w:val="00DC1A15"/>
    <w:rsid w:val="00DC1D7B"/>
    <w:rsid w:val="00DC349E"/>
    <w:rsid w:val="00DC34E0"/>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1CD0"/>
    <w:rsid w:val="00DF2176"/>
    <w:rsid w:val="00DF58BB"/>
    <w:rsid w:val="00DF70BB"/>
    <w:rsid w:val="00DF75BF"/>
    <w:rsid w:val="00E006F3"/>
    <w:rsid w:val="00E00C94"/>
    <w:rsid w:val="00E037B3"/>
    <w:rsid w:val="00E042FA"/>
    <w:rsid w:val="00E04577"/>
    <w:rsid w:val="00E046ED"/>
    <w:rsid w:val="00E049F5"/>
    <w:rsid w:val="00E0546C"/>
    <w:rsid w:val="00E0634D"/>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4FF"/>
    <w:rsid w:val="00EB0BD0"/>
    <w:rsid w:val="00EB1F08"/>
    <w:rsid w:val="00EB5B01"/>
    <w:rsid w:val="00EC01DE"/>
    <w:rsid w:val="00EC14A9"/>
    <w:rsid w:val="00EC29BD"/>
    <w:rsid w:val="00EC2ADA"/>
    <w:rsid w:val="00EC565F"/>
    <w:rsid w:val="00EC6CF4"/>
    <w:rsid w:val="00EC7418"/>
    <w:rsid w:val="00ED066D"/>
    <w:rsid w:val="00ED0CFF"/>
    <w:rsid w:val="00ED1FFA"/>
    <w:rsid w:val="00ED23DF"/>
    <w:rsid w:val="00ED3565"/>
    <w:rsid w:val="00ED4128"/>
    <w:rsid w:val="00ED42D8"/>
    <w:rsid w:val="00ED4B9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051"/>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EB"/>
    <w:rsid w:val="00F9767B"/>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48620BD-E10D-42C5-A654-958500B0B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6916</TotalTime>
  <Pages>5</Pages>
  <Words>2296</Words>
  <Characters>13092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15358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474</cp:revision>
  <cp:lastPrinted>2017-11-03T15:53:00Z</cp:lastPrinted>
  <dcterms:created xsi:type="dcterms:W3CDTF">2018-08-07T07:16:00Z</dcterms:created>
  <dcterms:modified xsi:type="dcterms:W3CDTF">2021-01-16T22:01:00Z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